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0F594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1BB60C0B" w:rsidR="00CD36CF" w:rsidRDefault="000F594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B734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CB734B" w:rsidRPr="00CB734B">
            <w:t>702</w:t>
          </w:r>
        </w:sdtContent>
      </w:sdt>
    </w:p>
    <w:p w14:paraId="04D6472A" w14:textId="51C673AC" w:rsidR="00CB734B" w:rsidRDefault="00CB734B" w:rsidP="00EF6030">
      <w:pPr>
        <w:pStyle w:val="References"/>
        <w:rPr>
          <w:smallCaps/>
        </w:rPr>
      </w:pPr>
      <w:r>
        <w:rPr>
          <w:smallCaps/>
        </w:rPr>
        <w:t>By Senator</w:t>
      </w:r>
      <w:r w:rsidR="000F5943">
        <w:rPr>
          <w:smallCaps/>
        </w:rPr>
        <w:t>s</w:t>
      </w:r>
      <w:r>
        <w:rPr>
          <w:smallCaps/>
        </w:rPr>
        <w:t xml:space="preserve"> Trump</w:t>
      </w:r>
      <w:r w:rsidR="000F5943">
        <w:rPr>
          <w:smallCaps/>
        </w:rPr>
        <w:t xml:space="preserve"> and Romano</w:t>
      </w:r>
    </w:p>
    <w:p w14:paraId="09F95A41" w14:textId="3C67EEA2" w:rsidR="00CB734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42ED7">
            <w:t>the Judiciary</w:t>
          </w:r>
        </w:sdtContent>
      </w:sdt>
      <w:r w:rsidR="00002112">
        <w:t xml:space="preserve">; reported on </w:t>
      </w:r>
      <w:sdt>
        <w:sdtPr>
          <w:id w:val="-32107996"/>
          <w:placeholder>
            <w:docPart w:val="F7896F52B7DE49B089C095F005B5C9B4"/>
          </w:placeholder>
          <w:text/>
        </w:sdtPr>
        <w:sdtEndPr/>
        <w:sdtContent>
          <w:r w:rsidR="00642ED7">
            <w:t>March 2</w:t>
          </w:r>
          <w:r w:rsidR="000F5943">
            <w:t>9</w:t>
          </w:r>
          <w:r w:rsidR="00642ED7">
            <w:t>, 2021</w:t>
          </w:r>
        </w:sdtContent>
      </w:sdt>
      <w:r>
        <w:t>]</w:t>
      </w:r>
    </w:p>
    <w:p w14:paraId="09CE75DD" w14:textId="77777777" w:rsidR="00CB734B" w:rsidRDefault="00CB734B" w:rsidP="00CB734B">
      <w:pPr>
        <w:pStyle w:val="TitlePageOrigin"/>
      </w:pPr>
    </w:p>
    <w:p w14:paraId="4C162EB8" w14:textId="2391F644" w:rsidR="00CB734B" w:rsidRDefault="00CB734B" w:rsidP="00CB734B">
      <w:pPr>
        <w:pStyle w:val="TitlePageOrigin"/>
        <w:rPr>
          <w:color w:val="auto"/>
          <w:sz w:val="24"/>
        </w:rPr>
      </w:pPr>
      <w:bookmarkStart w:id="0" w:name="_Hlk66456436"/>
    </w:p>
    <w:p w14:paraId="31A146D3" w14:textId="4A6CE312" w:rsidR="00642ED7" w:rsidRDefault="00642ED7" w:rsidP="00CB734B">
      <w:pPr>
        <w:pStyle w:val="TitlePageOrigin"/>
        <w:rPr>
          <w:color w:val="auto"/>
          <w:sz w:val="24"/>
        </w:rPr>
      </w:pPr>
    </w:p>
    <w:p w14:paraId="4E500121" w14:textId="5262AE7C" w:rsidR="00642ED7" w:rsidRDefault="00642ED7" w:rsidP="00CB734B">
      <w:pPr>
        <w:pStyle w:val="TitlePageOrigin"/>
        <w:rPr>
          <w:color w:val="auto"/>
          <w:sz w:val="24"/>
        </w:rPr>
      </w:pPr>
    </w:p>
    <w:p w14:paraId="2ECCBAB1" w14:textId="6BD5F709" w:rsidR="00642ED7" w:rsidRDefault="00642ED7" w:rsidP="00CB734B">
      <w:pPr>
        <w:pStyle w:val="TitlePageOrigin"/>
        <w:rPr>
          <w:color w:val="auto"/>
          <w:sz w:val="24"/>
        </w:rPr>
      </w:pPr>
    </w:p>
    <w:p w14:paraId="0A73117A" w14:textId="68800BE4" w:rsidR="00642ED7" w:rsidRDefault="00642ED7" w:rsidP="00CB734B">
      <w:pPr>
        <w:pStyle w:val="TitlePageOrigin"/>
        <w:rPr>
          <w:color w:val="auto"/>
          <w:sz w:val="24"/>
        </w:rPr>
      </w:pPr>
    </w:p>
    <w:p w14:paraId="13551DAC" w14:textId="24159C4D" w:rsidR="00642ED7" w:rsidRDefault="00642ED7" w:rsidP="00CB734B">
      <w:pPr>
        <w:pStyle w:val="TitlePageOrigin"/>
        <w:rPr>
          <w:color w:val="auto"/>
          <w:sz w:val="24"/>
        </w:rPr>
      </w:pPr>
    </w:p>
    <w:p w14:paraId="6C1A0758" w14:textId="22CD839F" w:rsidR="00642ED7" w:rsidRDefault="00642ED7" w:rsidP="00CB734B">
      <w:pPr>
        <w:pStyle w:val="TitlePageOrigin"/>
        <w:rPr>
          <w:color w:val="auto"/>
          <w:sz w:val="24"/>
        </w:rPr>
      </w:pPr>
    </w:p>
    <w:p w14:paraId="4E6FFA2F" w14:textId="75760990" w:rsidR="00642ED7" w:rsidRDefault="00642ED7" w:rsidP="00CB734B">
      <w:pPr>
        <w:pStyle w:val="TitlePageOrigin"/>
        <w:rPr>
          <w:color w:val="auto"/>
          <w:sz w:val="24"/>
        </w:rPr>
      </w:pPr>
    </w:p>
    <w:p w14:paraId="79CE9456" w14:textId="0CFA7F1E" w:rsidR="00642ED7" w:rsidRPr="00642ED7" w:rsidRDefault="00642ED7" w:rsidP="00642ED7">
      <w:pPr>
        <w:ind w:left="720" w:hanging="720"/>
        <w:jc w:val="both"/>
        <w:rPr>
          <w:rFonts w:eastAsia="Calibri"/>
          <w:color w:val="auto"/>
        </w:rPr>
      </w:pPr>
      <w:r w:rsidRPr="00642ED7">
        <w:rPr>
          <w:rFonts w:eastAsia="Calibri"/>
          <w:color w:val="auto"/>
        </w:rPr>
        <w:lastRenderedPageBreak/>
        <w:t>A BILL to repeal §27-6A-12 of the Code of West Virginia, 1931, as amended; to amend and reenact §27-6A-1, §27-6A-2, §27-6A-3, §27-6A-4, §27-6A-5, §27-6A-6, §27-6A-8, and §27-6A-10 of said code; and to amend said code by adding thereto a new section, designated §27-6A-13, all relating generally</w:t>
      </w:r>
      <w:r w:rsidR="00483EA7">
        <w:rPr>
          <w:rFonts w:eastAsia="Calibri"/>
          <w:color w:val="auto"/>
        </w:rPr>
        <w:t xml:space="preserve"> to</w:t>
      </w:r>
      <w:r w:rsidRPr="00642ED7">
        <w:rPr>
          <w:rFonts w:eastAsia="Calibri"/>
          <w:color w:val="auto"/>
        </w:rPr>
        <w:t xml:space="preserve"> criminal competency and criminal responsibility of persons charged with</w:t>
      </w:r>
      <w:r w:rsidR="000F5943">
        <w:rPr>
          <w:rFonts w:eastAsia="Calibri"/>
          <w:color w:val="auto"/>
        </w:rPr>
        <w:t>,</w:t>
      </w:r>
      <w:r w:rsidRPr="00642ED7">
        <w:rPr>
          <w:rFonts w:eastAsia="Calibri"/>
          <w:color w:val="auto"/>
        </w:rPr>
        <w:t xml:space="preserve"> or </w:t>
      </w:r>
      <w:r w:rsidR="00251FB3">
        <w:rPr>
          <w:rFonts w:eastAsia="Calibri"/>
          <w:color w:val="auto"/>
        </w:rPr>
        <w:t>found not guilty</w:t>
      </w:r>
      <w:r w:rsidRPr="00642ED7">
        <w:rPr>
          <w:rFonts w:eastAsia="Calibri"/>
          <w:color w:val="auto"/>
        </w:rPr>
        <w:t xml:space="preserve"> of</w:t>
      </w:r>
      <w:r w:rsidR="000F5943">
        <w:rPr>
          <w:rFonts w:eastAsia="Calibri"/>
          <w:color w:val="auto"/>
        </w:rPr>
        <w:t>,</w:t>
      </w:r>
      <w:r w:rsidRPr="00642ED7">
        <w:rPr>
          <w:rFonts w:eastAsia="Calibri"/>
          <w:color w:val="auto"/>
        </w:rPr>
        <w:t xml:space="preserve"> a crime</w:t>
      </w:r>
      <w:r w:rsidR="00251FB3">
        <w:rPr>
          <w:rFonts w:eastAsia="Calibri"/>
          <w:color w:val="auto"/>
        </w:rPr>
        <w:t xml:space="preserve"> by reason of mental illness</w:t>
      </w:r>
      <w:r w:rsidRPr="00642ED7">
        <w:rPr>
          <w:rFonts w:eastAsia="Calibri"/>
          <w:color w:val="auto"/>
        </w:rPr>
        <w:t xml:space="preserve">; </w:t>
      </w:r>
      <w:r w:rsidR="00483EA7">
        <w:rPr>
          <w:rFonts w:eastAsia="Calibri"/>
          <w:color w:val="auto"/>
        </w:rPr>
        <w:t xml:space="preserve">defining terms; allowing initial forensic evaluation of a defendant at a state mental health facility or state hospital under certain circumstances; adding criteria for evaluation or report by a qualified forensic evaluator; use of outpatient competency restoration services or inpatient management to attain competency;  </w:t>
      </w:r>
      <w:r w:rsidR="000F5943">
        <w:rPr>
          <w:rFonts w:eastAsia="Calibri"/>
          <w:color w:val="auto"/>
        </w:rPr>
        <w:t xml:space="preserve">providing for </w:t>
      </w:r>
      <w:r w:rsidR="00483EA7">
        <w:rPr>
          <w:rFonts w:eastAsia="Calibri"/>
          <w:color w:val="auto"/>
        </w:rPr>
        <w:t xml:space="preserve">records to be made available to chief medical officer; </w:t>
      </w:r>
      <w:r w:rsidRPr="00642ED7">
        <w:rPr>
          <w:rFonts w:eastAsia="Calibri"/>
          <w:color w:val="auto"/>
        </w:rPr>
        <w:t>modifying the time for the completion of proceedings; updating outdated language in the code; creating criteria for competency restoration treatment; establishing maximum time periods for competency restoration treatment of persons charged with crimes involving nonviolent misdemeanors, nonviolent felonies, and violent misdemeanors and violent felonies;</w:t>
      </w:r>
      <w:r w:rsidR="00EA778A">
        <w:rPr>
          <w:rFonts w:eastAsia="Calibri"/>
          <w:color w:val="auto"/>
        </w:rPr>
        <w:t xml:space="preserve"> providing procedure for a court to review commitment</w:t>
      </w:r>
      <w:r w:rsidR="00302AFA">
        <w:rPr>
          <w:rFonts w:eastAsia="Calibri"/>
          <w:color w:val="auto"/>
        </w:rPr>
        <w:t xml:space="preserve"> status </w:t>
      </w:r>
      <w:r w:rsidR="00EA778A">
        <w:rPr>
          <w:rFonts w:eastAsia="Calibri"/>
          <w:color w:val="auto"/>
        </w:rPr>
        <w:t>of persons committed</w:t>
      </w:r>
      <w:r w:rsidR="00251FB3">
        <w:rPr>
          <w:rFonts w:eastAsia="Calibri"/>
          <w:color w:val="auto"/>
        </w:rPr>
        <w:t xml:space="preserve"> </w:t>
      </w:r>
      <w:r w:rsidR="00EA778A">
        <w:rPr>
          <w:rFonts w:eastAsia="Calibri"/>
          <w:color w:val="auto"/>
        </w:rPr>
        <w:t>to an inpatient mental health facility or state hospital prior to effective date of current amendments; providing for evaluation and disposition of a person found not guilty by reason of mental illness; providing for conditional release;</w:t>
      </w:r>
      <w:r w:rsidR="000F5943">
        <w:rPr>
          <w:rFonts w:eastAsia="Calibri"/>
          <w:color w:val="auto"/>
        </w:rPr>
        <w:t xml:space="preserve"> providing</w:t>
      </w:r>
      <w:r w:rsidR="00EA778A">
        <w:rPr>
          <w:rFonts w:eastAsia="Calibri"/>
          <w:color w:val="auto"/>
        </w:rPr>
        <w:t xml:space="preserve"> procedures relating to an</w:t>
      </w:r>
      <w:r w:rsidR="007354B6">
        <w:rPr>
          <w:rFonts w:eastAsia="Calibri"/>
          <w:color w:val="auto"/>
        </w:rPr>
        <w:t xml:space="preserve"> acquittee who violates terms of conditional release;</w:t>
      </w:r>
      <w:r w:rsidR="00EA778A">
        <w:rPr>
          <w:rFonts w:eastAsia="Calibri"/>
          <w:color w:val="auto"/>
        </w:rPr>
        <w:t xml:space="preserve"> </w:t>
      </w:r>
      <w:r w:rsidRPr="00642ED7">
        <w:rPr>
          <w:rFonts w:eastAsia="Calibri"/>
          <w:color w:val="auto"/>
        </w:rPr>
        <w:t>repealing section requiring</w:t>
      </w:r>
      <w:r w:rsidR="007354B6">
        <w:rPr>
          <w:rFonts w:eastAsia="Calibri"/>
          <w:color w:val="auto"/>
        </w:rPr>
        <w:t xml:space="preserve"> study and</w:t>
      </w:r>
      <w:r w:rsidRPr="00642ED7">
        <w:rPr>
          <w:rFonts w:eastAsia="Calibri"/>
          <w:color w:val="auto"/>
        </w:rPr>
        <w:t xml:space="preserve"> reportin</w:t>
      </w:r>
      <w:r w:rsidR="007354B6">
        <w:rPr>
          <w:rFonts w:eastAsia="Calibri"/>
          <w:color w:val="auto"/>
        </w:rPr>
        <w:t>g</w:t>
      </w:r>
      <w:r w:rsidRPr="00642ED7">
        <w:rPr>
          <w:rFonts w:eastAsia="Calibri"/>
          <w:color w:val="auto"/>
        </w:rPr>
        <w:t>;</w:t>
      </w:r>
      <w:r w:rsidR="007354B6">
        <w:rPr>
          <w:rFonts w:eastAsia="Calibri"/>
          <w:color w:val="auto"/>
        </w:rPr>
        <w:t xml:space="preserve"> requiring Department of Health and Human Resources to pay for competency restoration in certain circumstances;</w:t>
      </w:r>
      <w:r w:rsidRPr="00642ED7">
        <w:rPr>
          <w:rFonts w:eastAsia="Calibri"/>
          <w:color w:val="auto"/>
        </w:rPr>
        <w:t xml:space="preserve"> establishing the Dangerousness Assessment Review Board;</w:t>
      </w:r>
      <w:r w:rsidR="007354B6">
        <w:rPr>
          <w:rFonts w:eastAsia="Calibri"/>
          <w:color w:val="auto"/>
        </w:rPr>
        <w:t xml:space="preserve"> specifying membership and duties of board</w:t>
      </w:r>
      <w:r w:rsidR="00ED0E8B">
        <w:rPr>
          <w:rFonts w:eastAsia="Calibri"/>
          <w:color w:val="auto"/>
        </w:rPr>
        <w:t>;</w:t>
      </w:r>
      <w:r w:rsidRPr="00642ED7">
        <w:rPr>
          <w:rFonts w:eastAsia="Calibri"/>
          <w:color w:val="auto"/>
        </w:rPr>
        <w:t xml:space="preserve"> establishing internal effective dates;</w:t>
      </w:r>
      <w:r w:rsidR="00ED0E8B">
        <w:rPr>
          <w:rFonts w:eastAsia="Calibri"/>
          <w:color w:val="auto"/>
        </w:rPr>
        <w:t xml:space="preserve"> and</w:t>
      </w:r>
      <w:r w:rsidR="007354B6">
        <w:rPr>
          <w:rFonts w:eastAsia="Calibri"/>
          <w:color w:val="auto"/>
        </w:rPr>
        <w:t xml:space="preserve"> </w:t>
      </w:r>
      <w:r w:rsidRPr="00642ED7">
        <w:rPr>
          <w:rFonts w:eastAsia="Calibri"/>
          <w:color w:val="auto"/>
        </w:rPr>
        <w:t>authorizing the West Virginia Department of Health and Human Resources to propose legislative rules</w:t>
      </w:r>
      <w:r w:rsidR="00ED0E8B">
        <w:rPr>
          <w:rFonts w:eastAsia="Calibri"/>
          <w:color w:val="auto"/>
        </w:rPr>
        <w:t xml:space="preserve"> and emergency rules.</w:t>
      </w:r>
    </w:p>
    <w:p w14:paraId="051D917F" w14:textId="77777777" w:rsidR="00642ED7" w:rsidRPr="00642ED7" w:rsidRDefault="00642ED7" w:rsidP="00642ED7">
      <w:pPr>
        <w:suppressLineNumbers/>
        <w:rPr>
          <w:rFonts w:eastAsia="Calibri"/>
          <w:i/>
          <w:color w:val="auto"/>
        </w:rPr>
      </w:pPr>
      <w:r w:rsidRPr="00642ED7">
        <w:rPr>
          <w:rFonts w:eastAsia="Calibri"/>
          <w:i/>
          <w:color w:val="auto"/>
        </w:rPr>
        <w:t>Be it enacted by the Legislature of West Virginia:</w:t>
      </w:r>
    </w:p>
    <w:p w14:paraId="5A635820" w14:textId="6914C515" w:rsidR="00642ED7" w:rsidRPr="00642ED7" w:rsidRDefault="00642ED7" w:rsidP="000F5943">
      <w:pPr>
        <w:pStyle w:val="ArticleHeading"/>
      </w:pPr>
      <w:r w:rsidRPr="00642ED7">
        <w:t>ARTICLE 6A</w:t>
      </w:r>
      <w:r w:rsidR="000F5943">
        <w:t>.</w:t>
      </w:r>
      <w:r w:rsidRPr="00642ED7">
        <w:t xml:space="preserve"> COMPETENCY AND CRIMINAL RESPONSIBILITY OF PERSONS </w:t>
      </w:r>
      <w:r w:rsidRPr="00642ED7">
        <w:lastRenderedPageBreak/>
        <w:t>CHARGED OR CONVICTED OF A CRIME.</w:t>
      </w:r>
    </w:p>
    <w:p w14:paraId="3038BD29" w14:textId="77777777" w:rsidR="00642ED7" w:rsidRPr="00642ED7" w:rsidRDefault="00642ED7" w:rsidP="00642ED7">
      <w:pPr>
        <w:widowControl w:val="0"/>
        <w:suppressLineNumbers/>
        <w:ind w:left="720" w:hanging="720"/>
        <w:jc w:val="both"/>
        <w:outlineLvl w:val="3"/>
        <w:rPr>
          <w:rFonts w:eastAsia="Calibri"/>
          <w:b/>
          <w:color w:val="auto"/>
        </w:rPr>
      </w:pPr>
      <w:bookmarkStart w:id="1" w:name="_Hlk27462340"/>
      <w:r w:rsidRPr="00642ED7">
        <w:rPr>
          <w:rFonts w:eastAsia="Calibri"/>
          <w:b/>
          <w:color w:val="auto"/>
        </w:rPr>
        <w:t>§27-6A-1. Qualified forensic evaluator; qualified forensic psychiatrist; qualified forensic psychologist; definitions and requirements.</w:t>
      </w:r>
    </w:p>
    <w:p w14:paraId="6C3A4C60" w14:textId="77777777" w:rsidR="000F5943" w:rsidRDefault="000F5943" w:rsidP="00642ED7">
      <w:pPr>
        <w:widowControl w:val="0"/>
        <w:ind w:firstLine="720"/>
        <w:jc w:val="both"/>
        <w:rPr>
          <w:rFonts w:eastAsia="Calibri"/>
          <w:color w:val="auto"/>
        </w:rPr>
        <w:sectPr w:rsidR="000F5943" w:rsidSect="0019628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noEndnote/>
          <w:titlePg/>
          <w:docGrid w:linePitch="326"/>
        </w:sectPr>
      </w:pPr>
    </w:p>
    <w:p w14:paraId="0BBD9933" w14:textId="1ECAFC35" w:rsidR="00642ED7" w:rsidRPr="00642ED7" w:rsidRDefault="00642ED7" w:rsidP="00642ED7">
      <w:pPr>
        <w:widowControl w:val="0"/>
        <w:ind w:firstLine="720"/>
        <w:jc w:val="both"/>
        <w:rPr>
          <w:rFonts w:eastAsia="Calibri"/>
          <w:color w:val="auto"/>
        </w:rPr>
      </w:pPr>
      <w:r w:rsidRPr="00642ED7">
        <w:rPr>
          <w:rFonts w:eastAsia="Calibri"/>
          <w:color w:val="auto"/>
        </w:rPr>
        <w:t>(a) For purposes of this article:</w:t>
      </w:r>
    </w:p>
    <w:p w14:paraId="03AB0210" w14:textId="4EA45146" w:rsidR="00642ED7" w:rsidRPr="00642ED7" w:rsidRDefault="00642ED7" w:rsidP="00642ED7">
      <w:pPr>
        <w:widowControl w:val="0"/>
        <w:ind w:firstLine="720"/>
        <w:jc w:val="both"/>
        <w:rPr>
          <w:rFonts w:eastAsia="Calibri" w:cs="Times New Roman"/>
          <w:color w:val="auto"/>
          <w:u w:val="single"/>
        </w:rPr>
      </w:pPr>
      <w:r w:rsidRPr="00642ED7">
        <w:rPr>
          <w:rFonts w:eastAsia="Calibri"/>
          <w:color w:val="auto"/>
        </w:rPr>
        <w:t xml:space="preserve">(1) </w:t>
      </w:r>
      <w:r w:rsidRPr="00642ED7">
        <w:rPr>
          <w:rFonts w:eastAsia="Calibri" w:cs="Times New Roman"/>
          <w:color w:val="auto"/>
          <w:u w:val="single"/>
        </w:rPr>
        <w:t>“Competency restoration” means the treatment or education process for attempting</w:t>
      </w:r>
      <w:r w:rsidR="00251FB3">
        <w:rPr>
          <w:rFonts w:eastAsia="Calibri" w:cs="Times New Roman"/>
          <w:color w:val="auto"/>
          <w:u w:val="single"/>
        </w:rPr>
        <w:t xml:space="preserve"> to </w:t>
      </w:r>
      <w:r w:rsidRPr="00642ED7">
        <w:rPr>
          <w:rFonts w:eastAsia="Calibri" w:cs="Times New Roman"/>
          <w:color w:val="auto"/>
          <w:u w:val="single"/>
        </w:rPr>
        <w:t xml:space="preserve">restore a </w:t>
      </w:r>
      <w:r w:rsidR="00834E8F">
        <w:rPr>
          <w:rFonts w:eastAsia="Calibri" w:cs="Times New Roman"/>
          <w:color w:val="auto"/>
          <w:u w:val="single"/>
        </w:rPr>
        <w:t>criminal defendant’s</w:t>
      </w:r>
      <w:r w:rsidRPr="00642ED7">
        <w:rPr>
          <w:rFonts w:eastAsia="Calibri" w:cs="Times New Roman"/>
          <w:color w:val="auto"/>
          <w:u w:val="single"/>
        </w:rPr>
        <w:t xml:space="preserve">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527ACCB2" w14:textId="24E1E9BE" w:rsidR="00642ED7" w:rsidRPr="00642ED7" w:rsidRDefault="00642ED7" w:rsidP="00642ED7">
      <w:pPr>
        <w:widowControl w:val="0"/>
        <w:ind w:firstLine="720"/>
        <w:jc w:val="both"/>
        <w:rPr>
          <w:rFonts w:eastAsia="Calibri" w:cs="Times New Roman"/>
          <w:color w:val="auto"/>
          <w:u w:val="single"/>
        </w:rPr>
      </w:pPr>
      <w:r w:rsidRPr="00642ED7">
        <w:rPr>
          <w:rFonts w:eastAsia="Calibri" w:cs="Times New Roman"/>
          <w:color w:val="auto"/>
          <w:u w:val="single"/>
        </w:rPr>
        <w:t xml:space="preserve">(2) “Competency to stand trial” means the ability of a criminal defendant to consult with </w:t>
      </w:r>
      <w:r w:rsidR="00834E8F">
        <w:rPr>
          <w:rFonts w:eastAsia="Calibri" w:cs="Times New Roman"/>
          <w:color w:val="auto"/>
          <w:u w:val="single"/>
        </w:rPr>
        <w:t>his or her attorney</w:t>
      </w:r>
      <w:r w:rsidRPr="00642ED7">
        <w:rPr>
          <w:rFonts w:eastAsia="Calibri" w:cs="Times New Roman"/>
          <w:color w:val="auto"/>
          <w:u w:val="single"/>
        </w:rPr>
        <w:t xml:space="preserve"> with a reasonable degree of rational understanding, including a rational and factual understanding of the procedure and charges against him or her. </w:t>
      </w:r>
    </w:p>
    <w:p w14:paraId="4C0B9AEF" w14:textId="2E0D48C3" w:rsidR="00642ED7" w:rsidRPr="00642ED7" w:rsidRDefault="00642ED7" w:rsidP="00642ED7">
      <w:pPr>
        <w:widowControl w:val="0"/>
        <w:ind w:firstLine="720"/>
        <w:jc w:val="both"/>
        <w:rPr>
          <w:rFonts w:eastAsia="Calibri" w:cs="Times New Roman"/>
          <w:color w:val="auto"/>
          <w:u w:val="single"/>
        </w:rPr>
      </w:pPr>
      <w:r w:rsidRPr="00642ED7">
        <w:rPr>
          <w:rFonts w:eastAsia="Calibri" w:cs="Times New Roman"/>
          <w:color w:val="auto"/>
          <w:u w:val="single"/>
        </w:rPr>
        <w:t>(3) “Court</w:t>
      </w:r>
      <w:r w:rsidR="000F5943">
        <w:rPr>
          <w:rFonts w:eastAsia="Calibri" w:cs="Times New Roman"/>
          <w:color w:val="auto"/>
          <w:u w:val="single"/>
        </w:rPr>
        <w:t>”</w:t>
      </w:r>
      <w:r w:rsidR="00834E8F">
        <w:rPr>
          <w:rFonts w:eastAsia="Calibri" w:cs="Times New Roman"/>
          <w:color w:val="auto"/>
          <w:u w:val="single"/>
        </w:rPr>
        <w:t xml:space="preserve"> or </w:t>
      </w:r>
      <w:r w:rsidR="000F5943">
        <w:rPr>
          <w:rFonts w:eastAsia="Calibri" w:cs="Times New Roman"/>
          <w:color w:val="auto"/>
          <w:u w:val="single"/>
        </w:rPr>
        <w:t>“</w:t>
      </w:r>
      <w:r w:rsidR="00834E8F">
        <w:rPr>
          <w:rFonts w:eastAsia="Calibri" w:cs="Times New Roman"/>
          <w:color w:val="auto"/>
          <w:u w:val="single"/>
        </w:rPr>
        <w:t>court</w:t>
      </w:r>
      <w:r w:rsidRPr="00642ED7">
        <w:rPr>
          <w:rFonts w:eastAsia="Calibri" w:cs="Times New Roman"/>
          <w:color w:val="auto"/>
          <w:u w:val="single"/>
        </w:rPr>
        <w:t xml:space="preserve"> of record” means the circuit court with jurisdiction over the charge or charges against the defendant or acquittee</w:t>
      </w:r>
      <w:r w:rsidRPr="00642ED7">
        <w:rPr>
          <w:rFonts w:eastAsia="Calibri"/>
          <w:color w:val="auto"/>
        </w:rPr>
        <w:t>.</w:t>
      </w:r>
    </w:p>
    <w:p w14:paraId="7443AD98" w14:textId="77777777" w:rsidR="00642ED7" w:rsidRPr="00642ED7" w:rsidRDefault="00642ED7" w:rsidP="00642ED7">
      <w:pPr>
        <w:widowControl w:val="0"/>
        <w:ind w:firstLine="720"/>
        <w:jc w:val="both"/>
        <w:rPr>
          <w:rFonts w:eastAsia="Calibri" w:cs="Times New Roman"/>
          <w:color w:val="auto"/>
          <w:u w:val="single"/>
        </w:rPr>
      </w:pPr>
      <w:r w:rsidRPr="00642ED7">
        <w:rPr>
          <w:rFonts w:eastAsia="Calibri" w:cs="Times New Roman"/>
          <w:color w:val="auto"/>
          <w:u w:val="single"/>
        </w:rPr>
        <w:t>(4) “Department” means the Department of Health and Human Resources.</w:t>
      </w:r>
    </w:p>
    <w:p w14:paraId="63679A33"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(5) A “qualified forensic evaluator” is either a qualified forensic psychiatrist or a qualified forensic psychologist as defined in this section.</w:t>
      </w:r>
    </w:p>
    <w:p w14:paraId="18938BA5" w14:textId="77777777" w:rsidR="00642ED7" w:rsidRPr="00642ED7" w:rsidRDefault="00642ED7" w:rsidP="00642ED7">
      <w:pPr>
        <w:widowControl w:val="0"/>
        <w:ind w:firstLine="720"/>
        <w:jc w:val="both"/>
        <w:rPr>
          <w:rFonts w:eastAsia="Calibri"/>
          <w:color w:val="auto"/>
        </w:rPr>
      </w:pPr>
      <w:r w:rsidRPr="00642ED7">
        <w:rPr>
          <w:rFonts w:eastAsia="Calibri"/>
          <w:color w:val="auto"/>
          <w:u w:val="single"/>
        </w:rPr>
        <w:t>(6)</w:t>
      </w:r>
      <w:r w:rsidRPr="00642ED7">
        <w:rPr>
          <w:rFonts w:eastAsia="Calibri"/>
          <w:color w:val="auto"/>
        </w:rPr>
        <w:t xml:space="preserve"> A “qualified forensic psychiatrist” is:</w:t>
      </w:r>
    </w:p>
    <w:p w14:paraId="6F60E8BE" w14:textId="77777777" w:rsidR="00642ED7" w:rsidRPr="00642ED7" w:rsidRDefault="00642ED7" w:rsidP="00642ED7">
      <w:pPr>
        <w:widowControl w:val="0"/>
        <w:ind w:firstLine="720"/>
        <w:jc w:val="both"/>
        <w:rPr>
          <w:rFonts w:eastAsia="Calibri"/>
          <w:color w:val="auto"/>
        </w:rPr>
      </w:pPr>
      <w:r w:rsidRPr="00642ED7">
        <w:rPr>
          <w:rFonts w:eastAsia="Calibri"/>
          <w:color w:val="auto"/>
        </w:rPr>
        <w:t>(A) A psychiatrist licensed under the laws in this state to practice medicine who has completed post-graduate education in psychiatry in a program accredited by the Accreditation Council of Graduate Medical Education; and</w:t>
      </w:r>
    </w:p>
    <w:p w14:paraId="73CDBCE1" w14:textId="77777777" w:rsidR="00642ED7" w:rsidRPr="00642ED7" w:rsidRDefault="00642ED7" w:rsidP="00642ED7">
      <w:pPr>
        <w:widowControl w:val="0"/>
        <w:ind w:firstLine="720"/>
        <w:jc w:val="both"/>
        <w:rPr>
          <w:rFonts w:eastAsia="Calibri"/>
          <w:color w:val="auto"/>
        </w:rPr>
      </w:pPr>
      <w:r w:rsidRPr="00642ED7">
        <w:rPr>
          <w:rFonts w:eastAsia="Calibri"/>
          <w:color w:val="auto"/>
        </w:rPr>
        <w:t xml:space="preserve">(B) Board-eligible or board-certified in forensic psychiatry by the American Board of Psychiatry and Neurology or actively enrolled in good standing in a West Virginia training program accredited by the Accreditation Council of Graduate Medical Education to make the evaluator eligible for board certification by the American Board of Psychiatry and Neurology in forensic psychiatry or has two years of experience in completing court-ordered forensic criminal </w:t>
      </w:r>
      <w:r w:rsidRPr="00642ED7">
        <w:rPr>
          <w:rFonts w:eastAsia="Calibri"/>
          <w:color w:val="auto"/>
        </w:rPr>
        <w:lastRenderedPageBreak/>
        <w:t>evaluations, including having been qualified as an expert witness by a West Virginia circuit court.</w:t>
      </w:r>
    </w:p>
    <w:p w14:paraId="36D3E752" w14:textId="77777777" w:rsidR="00642ED7" w:rsidRPr="00642ED7" w:rsidRDefault="00642ED7" w:rsidP="00642ED7">
      <w:pPr>
        <w:widowControl w:val="0"/>
        <w:ind w:firstLine="720"/>
        <w:jc w:val="both"/>
        <w:rPr>
          <w:rFonts w:eastAsia="Calibri"/>
          <w:color w:val="auto"/>
        </w:rPr>
      </w:pPr>
      <w:r w:rsidRPr="00642ED7">
        <w:rPr>
          <w:rFonts w:eastAsia="Calibri"/>
          <w:color w:val="auto"/>
        </w:rPr>
        <w:t xml:space="preserve">(7) </w:t>
      </w:r>
      <w:r w:rsidRPr="00642ED7">
        <w:rPr>
          <w:rFonts w:eastAsia="Calibri"/>
          <w:strike/>
          <w:color w:val="auto"/>
        </w:rPr>
        <w:t>(2)</w:t>
      </w:r>
      <w:r w:rsidRPr="00642ED7">
        <w:rPr>
          <w:rFonts w:eastAsia="Calibri"/>
          <w:color w:val="auto"/>
        </w:rPr>
        <w:t xml:space="preserve"> A “qualified forensic psychologist” is:</w:t>
      </w:r>
    </w:p>
    <w:p w14:paraId="7A5DF7B2" w14:textId="77777777" w:rsidR="00642ED7" w:rsidRPr="00642ED7" w:rsidRDefault="00642ED7" w:rsidP="00642ED7">
      <w:pPr>
        <w:widowControl w:val="0"/>
        <w:ind w:firstLine="720"/>
        <w:jc w:val="both"/>
        <w:rPr>
          <w:rFonts w:eastAsia="Calibri"/>
          <w:color w:val="auto"/>
        </w:rPr>
      </w:pPr>
      <w:r w:rsidRPr="00642ED7">
        <w:rPr>
          <w:rFonts w:eastAsia="Calibri"/>
          <w:color w:val="auto"/>
        </w:rPr>
        <w:t>(A) A licensed psychologist licensed under the laws of this state to practice psychology; and</w:t>
      </w:r>
    </w:p>
    <w:p w14:paraId="01F46FBD" w14:textId="715172DD" w:rsidR="00642ED7" w:rsidRPr="00642ED7" w:rsidRDefault="00642ED7" w:rsidP="00642ED7">
      <w:pPr>
        <w:widowControl w:val="0"/>
        <w:ind w:firstLine="720"/>
        <w:jc w:val="both"/>
        <w:rPr>
          <w:rFonts w:eastAsia="Calibri"/>
          <w:color w:val="auto"/>
        </w:rPr>
      </w:pPr>
      <w:r w:rsidRPr="00642ED7">
        <w:rPr>
          <w:rFonts w:eastAsia="Calibri"/>
          <w:color w:val="auto"/>
        </w:rPr>
        <w:t>(B) Board</w:t>
      </w:r>
      <w:r w:rsidR="000F5943">
        <w:rPr>
          <w:rFonts w:eastAsia="Calibri"/>
          <w:color w:val="auto"/>
        </w:rPr>
        <w:t>-</w:t>
      </w:r>
      <w:r w:rsidRPr="00642ED7">
        <w:rPr>
          <w:rFonts w:eastAsia="Calibri"/>
          <w:color w:val="auto"/>
        </w:rPr>
        <w:t>eligible or board</w:t>
      </w:r>
      <w:r w:rsidR="000F5943">
        <w:rPr>
          <w:rFonts w:eastAsia="Calibri"/>
          <w:color w:val="auto"/>
        </w:rPr>
        <w:t>-</w:t>
      </w:r>
      <w:r w:rsidRPr="00642ED7">
        <w:rPr>
          <w:rFonts w:eastAsia="Calibri"/>
          <w:color w:val="auto"/>
        </w:rPr>
        <w:t>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196F53BE"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(3) A “qualified forensic evaluator” is either a qualified forensic psychiatrist or a qualified forensic psychologist as defined in this section.</w:t>
      </w:r>
    </w:p>
    <w:p w14:paraId="5EEC6EB3" w14:textId="77777777" w:rsidR="00642ED7" w:rsidRPr="00642ED7" w:rsidRDefault="00642ED7" w:rsidP="00642ED7">
      <w:pPr>
        <w:widowControl w:val="0"/>
        <w:ind w:firstLine="720"/>
        <w:jc w:val="both"/>
        <w:rPr>
          <w:rFonts w:eastAsia="Calibri"/>
          <w:color w:val="auto"/>
        </w:rPr>
      </w:pPr>
      <w:r w:rsidRPr="00642ED7">
        <w:rPr>
          <w:rFonts w:eastAsia="Calibri"/>
          <w:strike/>
          <w:color w:val="auto"/>
        </w:rPr>
        <w:t>(4) “Department” means the Department of Health and Human Resources</w:t>
      </w:r>
    </w:p>
    <w:p w14:paraId="2F5FAF3B" w14:textId="5A384B15" w:rsidR="00642ED7" w:rsidRPr="00642ED7" w:rsidRDefault="00642ED7" w:rsidP="00642ED7">
      <w:pPr>
        <w:widowControl w:val="0"/>
        <w:ind w:firstLine="720"/>
        <w:jc w:val="both"/>
        <w:rPr>
          <w:rFonts w:eastAsia="Calibri"/>
          <w:color w:val="auto"/>
        </w:rPr>
        <w:sectPr w:rsidR="00642ED7" w:rsidRPr="00642ED7" w:rsidSect="00196284">
          <w:type w:val="continuous"/>
          <w:pgSz w:w="12240" w:h="15840" w:code="1"/>
          <w:pgMar w:top="1440" w:right="1440" w:bottom="1440" w:left="1440" w:header="720" w:footer="720" w:gutter="0"/>
          <w:lnNumType w:countBy="1" w:restart="newSection"/>
          <w:pgNumType w:start="0"/>
          <w:cols w:space="720"/>
          <w:noEndnote/>
          <w:titlePg/>
          <w:docGrid w:linePitch="326"/>
        </w:sectPr>
      </w:pPr>
      <w:r w:rsidRPr="00642ED7">
        <w:rPr>
          <w:rFonts w:eastAsia="Calibri"/>
          <w:color w:val="auto"/>
        </w:rPr>
        <w:t xml:space="preserve">(b) </w:t>
      </w:r>
      <w:r w:rsidRPr="00834E8F">
        <w:rPr>
          <w:rFonts w:eastAsia="Calibri"/>
          <w:strike/>
          <w:color w:val="auto"/>
        </w:rPr>
        <w:t>No</w:t>
      </w:r>
      <w:r w:rsidRPr="00642ED7">
        <w:rPr>
          <w:rFonts w:eastAsia="Calibri"/>
          <w:color w:val="auto"/>
        </w:rPr>
        <w:t xml:space="preserve"> </w:t>
      </w:r>
      <w:r w:rsidR="00834E8F" w:rsidRPr="00834E8F">
        <w:rPr>
          <w:rFonts w:eastAsia="Calibri"/>
          <w:color w:val="auto"/>
          <w:u w:val="single"/>
        </w:rPr>
        <w:t>(A)</w:t>
      </w:r>
      <w:r w:rsidR="00834E8F">
        <w:rPr>
          <w:rFonts w:eastAsia="Calibri"/>
          <w:color w:val="auto"/>
        </w:rPr>
        <w:t xml:space="preserve"> </w:t>
      </w:r>
      <w:r w:rsidRPr="00642ED7">
        <w:rPr>
          <w:rFonts w:eastAsia="Calibri"/>
          <w:color w:val="auto"/>
        </w:rPr>
        <w:t xml:space="preserve">qualified forensic evaluator may </w:t>
      </w:r>
      <w:r w:rsidR="00834E8F" w:rsidRPr="00834E8F">
        <w:rPr>
          <w:rFonts w:eastAsia="Calibri"/>
          <w:color w:val="auto"/>
          <w:u w:val="single"/>
        </w:rPr>
        <w:t>not</w:t>
      </w:r>
      <w:r w:rsidR="00834E8F">
        <w:rPr>
          <w:rFonts w:eastAsia="Calibri"/>
          <w:color w:val="auto"/>
        </w:rPr>
        <w:t xml:space="preserve"> </w:t>
      </w:r>
      <w:r w:rsidRPr="00642ED7">
        <w:rPr>
          <w:rFonts w:eastAsia="Calibri"/>
          <w:color w:val="auto"/>
        </w:rPr>
        <w:t xml:space="preserve">perform a forensic evaluation on an individual under §27-1-1 </w:t>
      </w:r>
      <w:r w:rsidRPr="00642ED7">
        <w:rPr>
          <w:rFonts w:eastAsia="Calibri"/>
          <w:i/>
          <w:iCs/>
          <w:color w:val="auto"/>
        </w:rPr>
        <w:t>et seq.</w:t>
      </w:r>
      <w:r w:rsidRPr="00642ED7">
        <w:rPr>
          <w:rFonts w:eastAsia="Calibri"/>
          <w:color w:val="auto"/>
        </w:rPr>
        <w:t xml:space="preserve"> of this code if the qualified forensic evaluator has been the individual’s treating psychologist or psychiatrist within one year prior to any evaluation order.</w:t>
      </w:r>
    </w:p>
    <w:p w14:paraId="04D23AFC" w14:textId="77777777" w:rsidR="00642ED7" w:rsidRPr="00642ED7" w:rsidRDefault="00642ED7" w:rsidP="00642ED7">
      <w:pPr>
        <w:widowControl w:val="0"/>
        <w:suppressLineNumbers/>
        <w:ind w:left="720" w:hanging="720"/>
        <w:jc w:val="both"/>
        <w:outlineLvl w:val="3"/>
        <w:rPr>
          <w:rFonts w:eastAsia="Calibri"/>
          <w:b/>
          <w:color w:val="auto"/>
        </w:rPr>
        <w:sectPr w:rsidR="00642ED7" w:rsidRPr="00642ED7" w:rsidSect="00196284">
          <w:type w:val="continuous"/>
          <w:pgSz w:w="12240" w:h="15840" w:code="1"/>
          <w:pgMar w:top="1440" w:right="1440" w:bottom="1440" w:left="1440" w:header="720" w:footer="720" w:gutter="0"/>
          <w:lnNumType w:countBy="1" w:restart="continuous"/>
          <w:cols w:space="720"/>
          <w:noEndnote/>
          <w:titlePg/>
          <w:docGrid w:linePitch="326"/>
        </w:sectPr>
      </w:pPr>
      <w:r w:rsidRPr="00642ED7">
        <w:rPr>
          <w:rFonts w:eastAsia="Calibri" w:cs="Arial"/>
          <w:b/>
          <w:color w:val="auto"/>
        </w:rPr>
        <w:t>§</w:t>
      </w:r>
      <w:r w:rsidRPr="00642ED7">
        <w:rPr>
          <w:rFonts w:eastAsia="Calibri"/>
          <w:b/>
          <w:color w:val="auto"/>
        </w:rPr>
        <w:t xml:space="preserve">27-6A-2. Competency of defendant to stand trial; cause for appointment of qualified forensic evaluator; written report; observation period; </w:t>
      </w:r>
      <w:r w:rsidRPr="00642ED7">
        <w:rPr>
          <w:rFonts w:eastAsia="Calibri"/>
          <w:b/>
          <w:color w:val="auto"/>
          <w:u w:val="single"/>
        </w:rPr>
        <w:t>rules.</w:t>
      </w:r>
    </w:p>
    <w:p w14:paraId="102D9324" w14:textId="4B35FF84" w:rsidR="00642ED7" w:rsidRPr="00642ED7" w:rsidRDefault="00642ED7" w:rsidP="00642ED7">
      <w:pPr>
        <w:widowControl w:val="0"/>
        <w:ind w:firstLine="720"/>
        <w:jc w:val="both"/>
        <w:rPr>
          <w:rFonts w:eastAsia="Calibri"/>
          <w:color w:val="auto"/>
          <w:u w:val="single"/>
        </w:rPr>
      </w:pPr>
      <w:bookmarkStart w:id="2" w:name="_Hlk27462292"/>
      <w:bookmarkEnd w:id="1"/>
      <w:r w:rsidRPr="00642ED7">
        <w:rPr>
          <w:rFonts w:eastAsia="Calibri"/>
          <w:color w:val="auto"/>
        </w:rPr>
        <w:t xml:space="preserve">(a) Whenever a court of record has reasonable cause to believe that a defendant </w:t>
      </w:r>
      <w:r w:rsidRPr="00642ED7">
        <w:rPr>
          <w:rFonts w:eastAsia="Calibri"/>
          <w:color w:val="auto"/>
          <w:u w:val="single"/>
        </w:rPr>
        <w:t>in a criminal matter</w:t>
      </w:r>
      <w:r w:rsidRPr="00642ED7">
        <w:rPr>
          <w:rFonts w:eastAsia="Calibri"/>
          <w:color w:val="auto"/>
        </w:rPr>
        <w:t xml:space="preserve"> in which an indictment has been returned, or a warrant or summons issued, may be incompetent to stand trial</w:t>
      </w:r>
      <w:r w:rsidR="00834E8F">
        <w:rPr>
          <w:rFonts w:eastAsia="Calibri"/>
          <w:color w:val="auto"/>
        </w:rPr>
        <w:t>,</w:t>
      </w:r>
      <w:r w:rsidRPr="00642ED7">
        <w:rPr>
          <w:rFonts w:eastAsia="Calibri"/>
          <w:color w:val="auto"/>
        </w:rPr>
        <w:t xml:space="preserve"> it shall, </w:t>
      </w:r>
      <w:r w:rsidRPr="000F5943">
        <w:rPr>
          <w:rFonts w:eastAsia="Calibri"/>
          <w:color w:val="auto"/>
        </w:rPr>
        <w:t>sua sponte</w:t>
      </w:r>
      <w:r w:rsidRPr="00642ED7">
        <w:rPr>
          <w:rFonts w:eastAsia="Calibri"/>
          <w:i/>
          <w:iCs/>
          <w:color w:val="auto"/>
        </w:rPr>
        <w:t>,</w:t>
      </w:r>
      <w:r w:rsidRPr="00642ED7">
        <w:rPr>
          <w:rFonts w:eastAsia="Calibri"/>
          <w:color w:val="auto"/>
        </w:rPr>
        <w:t xml:space="preserve"> or upon motion filed by the state or by or on behalf of the defendant, </w:t>
      </w:r>
      <w:r w:rsidRPr="00642ED7">
        <w:rPr>
          <w:rFonts w:eastAsia="Calibri"/>
          <w:strike/>
          <w:color w:val="auto"/>
        </w:rPr>
        <w:t>at any stage of the proceedings</w:t>
      </w:r>
      <w:r w:rsidRPr="00642ED7">
        <w:rPr>
          <w:rFonts w:eastAsia="Calibri"/>
          <w:color w:val="auto"/>
        </w:rPr>
        <w:t xml:space="preserve"> order a forensic evaluation of the defendant’s competency to stand trial to be conducted by a </w:t>
      </w:r>
      <w:r w:rsidRPr="00642ED7">
        <w:rPr>
          <w:rFonts w:eastAsia="Calibri"/>
          <w:color w:val="auto"/>
          <w:u w:val="single"/>
        </w:rPr>
        <w:t>qualified forensic evaluator.</w:t>
      </w:r>
      <w:r w:rsidRPr="00642ED7">
        <w:rPr>
          <w:rFonts w:eastAsia="Calibri"/>
          <w:color w:val="auto"/>
        </w:rPr>
        <w:t xml:space="preserve"> </w:t>
      </w:r>
      <w:r w:rsidRPr="00642ED7">
        <w:rPr>
          <w:rFonts w:eastAsia="Calibri"/>
          <w:strike/>
          <w:color w:val="auto"/>
        </w:rPr>
        <w:t xml:space="preserve">or one or more </w:t>
      </w:r>
      <w:r w:rsidRPr="00642ED7">
        <w:rPr>
          <w:rFonts w:eastAsia="Calibri"/>
          <w:strike/>
          <w:color w:val="auto"/>
          <w:u w:val="single"/>
        </w:rPr>
        <w:t>a</w:t>
      </w:r>
      <w:r w:rsidRPr="00642ED7">
        <w:rPr>
          <w:rFonts w:eastAsia="Calibri"/>
          <w:strike/>
          <w:color w:val="auto"/>
        </w:rPr>
        <w:t xml:space="preserve"> qualified forensic psychiatrists. or one or more qualified forensic psychologists.</w:t>
      </w:r>
      <w:r w:rsidRPr="00642ED7">
        <w:rPr>
          <w:rFonts w:eastAsia="Calibri"/>
          <w:color w:val="auto"/>
        </w:rPr>
        <w:t xml:space="preserve"> If a court of record </w:t>
      </w:r>
      <w:r w:rsidRPr="00642ED7">
        <w:rPr>
          <w:rFonts w:eastAsia="Calibri"/>
          <w:strike/>
          <w:color w:val="auto"/>
        </w:rPr>
        <w:t>or other judicial officer</w:t>
      </w:r>
      <w:r w:rsidRPr="00642ED7">
        <w:rPr>
          <w:rFonts w:eastAsia="Calibri"/>
          <w:color w:val="auto"/>
        </w:rPr>
        <w:t xml:space="preserve"> orders both a competency evaluation and a criminal responsibility or diminished capacity evaluation, the competency evaluation shall be performed first, and if </w:t>
      </w:r>
      <w:r w:rsidRPr="00642ED7">
        <w:rPr>
          <w:rFonts w:eastAsia="Calibri"/>
          <w:color w:val="auto"/>
          <w:u w:val="single"/>
        </w:rPr>
        <w:t>the</w:t>
      </w:r>
      <w:r w:rsidRPr="00642ED7">
        <w:rPr>
          <w:rFonts w:eastAsia="Calibri"/>
          <w:color w:val="auto"/>
        </w:rPr>
        <w:t xml:space="preserve"> </w:t>
      </w:r>
      <w:r w:rsidRPr="00642ED7">
        <w:rPr>
          <w:rFonts w:eastAsia="Calibri"/>
          <w:strike/>
          <w:color w:val="auto"/>
        </w:rPr>
        <w:lastRenderedPageBreak/>
        <w:t xml:space="preserve">a </w:t>
      </w:r>
      <w:r w:rsidRPr="00642ED7">
        <w:rPr>
          <w:rFonts w:eastAsia="Calibri"/>
          <w:color w:val="auto"/>
        </w:rPr>
        <w:t xml:space="preserve">qualified forensic evaluator is of the opinion that </w:t>
      </w:r>
      <w:r w:rsidRPr="00642ED7">
        <w:rPr>
          <w:rFonts w:eastAsia="Calibri"/>
          <w:strike/>
          <w:color w:val="auto"/>
        </w:rPr>
        <w:t>a</w:t>
      </w:r>
      <w:r w:rsidRPr="00642ED7">
        <w:rPr>
          <w:rFonts w:eastAsia="Calibri"/>
          <w:color w:val="auto"/>
        </w:rPr>
        <w:t xml:space="preserve"> </w:t>
      </w:r>
      <w:r w:rsidRPr="00642ED7">
        <w:rPr>
          <w:rFonts w:eastAsia="Calibri"/>
          <w:color w:val="auto"/>
          <w:u w:val="single"/>
        </w:rPr>
        <w:t>the</w:t>
      </w:r>
      <w:r w:rsidRPr="00642ED7">
        <w:rPr>
          <w:rFonts w:eastAsia="Calibri"/>
          <w:color w:val="auto"/>
        </w:rPr>
        <w:t xml:space="preserve"> defendant is not competent to stand trial, no criminal responsibility or diminished capacity evaluation may be conducted </w:t>
      </w:r>
      <w:r w:rsidRPr="00642ED7">
        <w:rPr>
          <w:rFonts w:eastAsia="Calibri"/>
          <w:strike/>
          <w:color w:val="auto"/>
        </w:rPr>
        <w:t>without</w:t>
      </w:r>
      <w:r w:rsidRPr="00642ED7">
        <w:rPr>
          <w:rFonts w:eastAsia="Calibri"/>
          <w:color w:val="auto"/>
        </w:rPr>
        <w:t xml:space="preserve"> </w:t>
      </w:r>
      <w:r w:rsidRPr="00642ED7">
        <w:rPr>
          <w:rFonts w:eastAsia="Calibri"/>
          <w:color w:val="auto"/>
          <w:u w:val="single"/>
        </w:rPr>
        <w:t>absent</w:t>
      </w:r>
      <w:r w:rsidRPr="00642ED7">
        <w:rPr>
          <w:rFonts w:eastAsia="Calibri"/>
          <w:color w:val="auto"/>
        </w:rPr>
        <w:t xml:space="preserve"> further order of the court. The initial forensic evaluation may not be conducted at a state inpatient mental health facility unless the defendant </w:t>
      </w:r>
      <w:r w:rsidRPr="00642ED7">
        <w:rPr>
          <w:rFonts w:eastAsia="Calibri"/>
          <w:strike/>
          <w:color w:val="auto"/>
        </w:rPr>
        <w:t>resides</w:t>
      </w:r>
      <w:r w:rsidRPr="00642ED7">
        <w:rPr>
          <w:rFonts w:eastAsia="Calibri"/>
          <w:color w:val="auto"/>
        </w:rPr>
        <w:t xml:space="preserve"> </w:t>
      </w:r>
      <w:r w:rsidRPr="00642ED7">
        <w:rPr>
          <w:rFonts w:eastAsia="Calibri"/>
          <w:color w:val="auto"/>
          <w:u w:val="single"/>
        </w:rPr>
        <w:t>is a current patient</w:t>
      </w:r>
      <w:r w:rsidRPr="00642ED7">
        <w:rPr>
          <w:rFonts w:eastAsia="Calibri"/>
          <w:color w:val="auto"/>
        </w:rPr>
        <w:t xml:space="preserve"> there</w:t>
      </w:r>
      <w:r w:rsidRPr="00642ED7">
        <w:rPr>
          <w:rFonts w:eastAsia="Calibri"/>
          <w:color w:val="auto"/>
          <w:u w:val="single"/>
        </w:rPr>
        <w:t xml:space="preserve"> or the court of record has found that the initial forensic evaluation cannot be performed at a community mental health center consistent with </w:t>
      </w:r>
      <w:r w:rsidRPr="00642ED7">
        <w:rPr>
          <w:rFonts w:eastAsia="Calibri" w:cs="Arial"/>
          <w:color w:val="auto"/>
          <w:u w:val="single"/>
        </w:rPr>
        <w:t>§</w:t>
      </w:r>
      <w:r w:rsidRPr="00642ED7">
        <w:rPr>
          <w:rFonts w:eastAsia="Calibri"/>
          <w:color w:val="auto"/>
          <w:u w:val="single"/>
        </w:rPr>
        <w:t xml:space="preserve">27-2A-1(b)(4) of this code, at an outpatient facility, or at the office of </w:t>
      </w:r>
      <w:r w:rsidR="000F5943" w:rsidRPr="00642ED7">
        <w:rPr>
          <w:rFonts w:eastAsia="Calibri"/>
          <w:color w:val="auto"/>
          <w:u w:val="single"/>
        </w:rPr>
        <w:t>the qualified</w:t>
      </w:r>
      <w:r w:rsidRPr="00642ED7">
        <w:rPr>
          <w:rFonts w:eastAsia="Calibri"/>
          <w:color w:val="auto"/>
          <w:u w:val="single"/>
        </w:rPr>
        <w:t xml:space="preserve"> forensic evaluator.</w:t>
      </w:r>
      <w:r w:rsidRPr="00642ED7">
        <w:rPr>
          <w:rFonts w:eastAsia="Calibri"/>
          <w:color w:val="auto"/>
        </w:rPr>
        <w:t xml:space="preserve">  </w:t>
      </w:r>
    </w:p>
    <w:p w14:paraId="3F728B65" w14:textId="77777777" w:rsidR="00642ED7" w:rsidRPr="00642ED7" w:rsidRDefault="00642ED7" w:rsidP="00642ED7">
      <w:pPr>
        <w:widowControl w:val="0"/>
        <w:ind w:firstLine="720"/>
        <w:jc w:val="both"/>
        <w:rPr>
          <w:rFonts w:eastAsia="Calibri"/>
          <w:color w:val="auto"/>
        </w:rPr>
      </w:pPr>
      <w:r w:rsidRPr="00642ED7">
        <w:rPr>
          <w:rFonts w:eastAsia="Calibri"/>
          <w:color w:val="auto"/>
        </w:rPr>
        <w:t>(b) The court shall require the party making the motion for the evaluation, and other parties as the court considers appropriate, to provide to the qualified forensic evaluator appointed under subsection (a) of this section any information relevant to the evaluations within 10 business days of its evaluation order. The information shall include, but not be limited to:</w:t>
      </w:r>
    </w:p>
    <w:p w14:paraId="285A67D3" w14:textId="77777777" w:rsidR="00642ED7" w:rsidRPr="00642ED7" w:rsidRDefault="00642ED7" w:rsidP="00642ED7">
      <w:pPr>
        <w:widowControl w:val="0"/>
        <w:ind w:firstLine="720"/>
        <w:jc w:val="both"/>
        <w:rPr>
          <w:rFonts w:eastAsia="Calibri"/>
          <w:color w:val="auto"/>
        </w:rPr>
      </w:pPr>
      <w:r w:rsidRPr="00642ED7">
        <w:rPr>
          <w:rFonts w:eastAsia="Calibri"/>
          <w:color w:val="auto"/>
        </w:rPr>
        <w:t>(1) A copy of the warrant or indictment;</w:t>
      </w:r>
    </w:p>
    <w:p w14:paraId="2F4DE418" w14:textId="77777777" w:rsidR="00642ED7" w:rsidRPr="00642ED7" w:rsidRDefault="00642ED7" w:rsidP="00642ED7">
      <w:pPr>
        <w:widowControl w:val="0"/>
        <w:ind w:firstLine="720"/>
        <w:jc w:val="both"/>
        <w:rPr>
          <w:rFonts w:eastAsia="Calibri"/>
          <w:color w:val="auto"/>
        </w:rPr>
      </w:pPr>
      <w:r w:rsidRPr="00642ED7">
        <w:rPr>
          <w:rFonts w:eastAsia="Calibri"/>
          <w:color w:val="auto"/>
        </w:rPr>
        <w:t>(2) Information pertaining to the alleged crime, including statements by the defendant made to the police, investigative reports, and transcripts of preliminary hearings, if any;</w:t>
      </w:r>
    </w:p>
    <w:p w14:paraId="5A342969" w14:textId="77777777" w:rsidR="00642ED7" w:rsidRPr="00642ED7" w:rsidRDefault="00642ED7" w:rsidP="00642ED7">
      <w:pPr>
        <w:widowControl w:val="0"/>
        <w:ind w:firstLine="720"/>
        <w:jc w:val="both"/>
        <w:rPr>
          <w:rFonts w:eastAsia="Calibri"/>
          <w:color w:val="auto"/>
        </w:rPr>
      </w:pPr>
      <w:r w:rsidRPr="00642ED7">
        <w:rPr>
          <w:rFonts w:eastAsia="Calibri"/>
          <w:color w:val="auto"/>
        </w:rPr>
        <w:t>(3) Any available psychiatric, psychological, medical, or social records that are considered relevant;</w:t>
      </w:r>
    </w:p>
    <w:p w14:paraId="1E257FEE" w14:textId="77777777" w:rsidR="00642ED7" w:rsidRPr="00642ED7" w:rsidRDefault="00642ED7" w:rsidP="00642ED7">
      <w:pPr>
        <w:widowControl w:val="0"/>
        <w:ind w:firstLine="720"/>
        <w:jc w:val="both"/>
        <w:rPr>
          <w:rFonts w:eastAsia="Calibri"/>
          <w:color w:val="auto"/>
        </w:rPr>
      </w:pPr>
      <w:r w:rsidRPr="00642ED7">
        <w:rPr>
          <w:rFonts w:eastAsia="Calibri"/>
          <w:color w:val="auto"/>
        </w:rPr>
        <w:t>(4) A copy of the defendant’s criminal record; and</w:t>
      </w:r>
    </w:p>
    <w:p w14:paraId="1FA99EAF" w14:textId="77777777" w:rsidR="00642ED7" w:rsidRPr="00642ED7" w:rsidRDefault="00642ED7" w:rsidP="00642ED7">
      <w:pPr>
        <w:widowControl w:val="0"/>
        <w:ind w:firstLine="720"/>
        <w:jc w:val="both"/>
        <w:rPr>
          <w:rFonts w:eastAsia="Calibri"/>
          <w:color w:val="auto"/>
        </w:rPr>
      </w:pPr>
      <w:r w:rsidRPr="00642ED7">
        <w:rPr>
          <w:rFonts w:eastAsia="Calibri"/>
          <w:color w:val="auto"/>
        </w:rPr>
        <w:t>(5) If the evaluations are to include a diminished capacity assessment, the nature of any lesser included criminal offenses.</w:t>
      </w:r>
    </w:p>
    <w:p w14:paraId="49397584" w14:textId="19542255" w:rsidR="00642ED7" w:rsidRPr="00642ED7" w:rsidRDefault="00642ED7" w:rsidP="00642ED7">
      <w:pPr>
        <w:widowControl w:val="0"/>
        <w:ind w:firstLine="720"/>
        <w:jc w:val="both"/>
        <w:rPr>
          <w:rFonts w:eastAsia="Calibri"/>
          <w:color w:val="auto"/>
          <w:u w:val="single"/>
        </w:rPr>
      </w:pPr>
      <w:r w:rsidRPr="00642ED7">
        <w:rPr>
          <w:rFonts w:eastAsia="Calibri"/>
          <w:color w:val="auto"/>
        </w:rPr>
        <w:t xml:space="preserve">(c) A qualified forensic evaluator shall schedule and arrange for the prompt completion of any court-ordered evaluation which may include record review and </w:t>
      </w:r>
      <w:r w:rsidR="00834E8F" w:rsidRPr="00834E8F">
        <w:rPr>
          <w:rFonts w:eastAsia="Calibri"/>
          <w:color w:val="auto"/>
          <w:u w:val="single"/>
        </w:rPr>
        <w:t>a</w:t>
      </w:r>
      <w:r w:rsidR="00834E8F">
        <w:rPr>
          <w:rFonts w:eastAsia="Calibri"/>
          <w:color w:val="auto"/>
        </w:rPr>
        <w:t xml:space="preserve"> </w:t>
      </w:r>
      <w:r w:rsidRPr="00642ED7">
        <w:rPr>
          <w:rFonts w:eastAsia="Calibri"/>
          <w:color w:val="auto"/>
        </w:rPr>
        <w:t>defendant</w:t>
      </w:r>
      <w:r w:rsidR="00834E8F">
        <w:rPr>
          <w:rFonts w:eastAsia="Calibri"/>
          <w:color w:val="auto"/>
        </w:rPr>
        <w:t xml:space="preserve"> </w:t>
      </w:r>
      <w:r w:rsidRPr="00642ED7">
        <w:rPr>
          <w:rFonts w:eastAsia="Calibri"/>
          <w:color w:val="auto"/>
        </w:rPr>
        <w:t xml:space="preserve">interview and shall, within 10 business days of the date of the completion of any evaluation, provide to the court of record a written, signed report of his or her opinion on the issue of competency to stand trial. If it is the qualified forensic evaluator’s opinion that the defendant is not competent to stand trial, the report shall state whether the defendant is substantially likely to attain competency within the next </w:t>
      </w:r>
      <w:r w:rsidRPr="00642ED7">
        <w:rPr>
          <w:rFonts w:eastAsia="Calibri"/>
          <w:strike/>
          <w:color w:val="auto"/>
        </w:rPr>
        <w:t>three months</w:t>
      </w:r>
      <w:r w:rsidRPr="00642ED7">
        <w:rPr>
          <w:rFonts w:eastAsia="Calibri"/>
          <w:color w:val="auto"/>
        </w:rPr>
        <w:t xml:space="preserve"> </w:t>
      </w:r>
      <w:r w:rsidRPr="00642ED7">
        <w:rPr>
          <w:rFonts w:eastAsia="Calibri"/>
          <w:color w:val="auto"/>
          <w:u w:val="single"/>
        </w:rPr>
        <w:t>90 days</w:t>
      </w:r>
      <w:r w:rsidRPr="00642ED7">
        <w:rPr>
          <w:rFonts w:eastAsia="Calibri"/>
          <w:color w:val="auto"/>
        </w:rPr>
        <w:t xml:space="preserve"> and, </w:t>
      </w:r>
      <w:r w:rsidRPr="00642ED7">
        <w:rPr>
          <w:rFonts w:eastAsia="Calibri"/>
          <w:color w:val="auto"/>
          <w:u w:val="single"/>
        </w:rPr>
        <w:t>as provided</w:t>
      </w:r>
      <w:r w:rsidR="00834E8F">
        <w:rPr>
          <w:rFonts w:eastAsia="Calibri"/>
          <w:color w:val="auto"/>
          <w:u w:val="single"/>
        </w:rPr>
        <w:t xml:space="preserve"> in this section,</w:t>
      </w:r>
      <w:r w:rsidRPr="00642ED7">
        <w:rPr>
          <w:rFonts w:eastAsia="Calibri"/>
          <w:color w:val="auto"/>
        </w:rPr>
        <w:t xml:space="preserve"> </w:t>
      </w:r>
      <w:r w:rsidR="00834E8F">
        <w:rPr>
          <w:rFonts w:eastAsia="Calibri"/>
          <w:color w:val="auto"/>
        </w:rPr>
        <w:t xml:space="preserve"> </w:t>
      </w:r>
      <w:r w:rsidRPr="00642ED7">
        <w:rPr>
          <w:rFonts w:eastAsia="Calibri"/>
          <w:strike/>
          <w:color w:val="auto"/>
        </w:rPr>
        <w:t xml:space="preserve">in order to attain competency to stand </w:t>
      </w:r>
      <w:r w:rsidRPr="00642ED7">
        <w:rPr>
          <w:rFonts w:eastAsia="Calibri"/>
          <w:strike/>
          <w:color w:val="auto"/>
        </w:rPr>
        <w:lastRenderedPageBreak/>
        <w:t xml:space="preserve">trial </w:t>
      </w:r>
      <w:r w:rsidRPr="00642ED7">
        <w:rPr>
          <w:rFonts w:eastAsia="Calibri"/>
          <w:color w:val="auto"/>
        </w:rPr>
        <w:t xml:space="preserve">and, whether the defendant </w:t>
      </w:r>
      <w:r w:rsidRPr="00642ED7">
        <w:rPr>
          <w:rFonts w:eastAsia="Calibri"/>
          <w:color w:val="auto"/>
          <w:u w:val="single"/>
        </w:rPr>
        <w:t xml:space="preserve">may attain competency by receiving competency restoration services at an </w:t>
      </w:r>
      <w:bookmarkStart w:id="3" w:name="_Hlk28870114"/>
      <w:r w:rsidRPr="00642ED7">
        <w:rPr>
          <w:rFonts w:eastAsia="Calibri"/>
          <w:color w:val="auto"/>
          <w:u w:val="single"/>
        </w:rPr>
        <w:t>outpatient mental health facility, outpatient mental health practice, or a jail-based competency restoration program</w:t>
      </w:r>
      <w:bookmarkEnd w:id="3"/>
      <w:r w:rsidRPr="00642ED7">
        <w:rPr>
          <w:rFonts w:eastAsia="Calibri"/>
          <w:color w:val="auto"/>
          <w:u w:val="single"/>
        </w:rPr>
        <w:t xml:space="preserve">, if available. If the qualified forensic evaluator determines that a defendant is likely to attain competency, but that competency restoration can only be attained by inpatient management in a mental health facility or state hospital, the qualified forensic evaluator shall set forth in his or her report the reasons why competency restoration is not viable in a less restrictive environment or a jail-based competency restoration program.  </w:t>
      </w:r>
    </w:p>
    <w:p w14:paraId="3C5E2FE8"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(d) The report of a qualified forensic evaluator as to a defendant’s competency shall be performed with standards and requirements established by the department consistent with best medical practices. The report shall address: </w:t>
      </w:r>
    </w:p>
    <w:p w14:paraId="0460A0CA"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(1) The forensic evaluator’s opinion on the defendant’s competency to stand trial;</w:t>
      </w:r>
    </w:p>
    <w:p w14:paraId="0A052021"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(2) A diagnosis, if any;</w:t>
      </w:r>
    </w:p>
    <w:p w14:paraId="01AE550E"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(3) A proposed plan for competency attainment if appropriate; and</w:t>
      </w:r>
    </w:p>
    <w:p w14:paraId="18019D01" w14:textId="18A4F156"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(4) An opinion as to whether the individual is dangerous to himself, herself</w:t>
      </w:r>
      <w:r w:rsidR="00DE55B0">
        <w:rPr>
          <w:rFonts w:eastAsia="Calibri"/>
          <w:color w:val="auto"/>
          <w:u w:val="single"/>
        </w:rPr>
        <w:t>,</w:t>
      </w:r>
      <w:r w:rsidRPr="00642ED7">
        <w:rPr>
          <w:rFonts w:eastAsia="Calibri"/>
          <w:color w:val="auto"/>
          <w:u w:val="single"/>
        </w:rPr>
        <w:t xml:space="preserve"> or others</w:t>
      </w:r>
      <w:r w:rsidR="000F5943">
        <w:rPr>
          <w:rFonts w:eastAsia="Calibri"/>
          <w:color w:val="auto"/>
          <w:u w:val="single"/>
        </w:rPr>
        <w:t>.</w:t>
      </w:r>
    </w:p>
    <w:p w14:paraId="10F0FB92" w14:textId="77777777" w:rsidR="00642ED7" w:rsidRPr="00642ED7" w:rsidRDefault="00642ED7" w:rsidP="00642ED7">
      <w:pPr>
        <w:widowControl w:val="0"/>
        <w:ind w:firstLine="720"/>
        <w:jc w:val="both"/>
        <w:rPr>
          <w:rFonts w:eastAsia="Calibri"/>
          <w:color w:val="auto"/>
        </w:rPr>
      </w:pPr>
      <w:r w:rsidRPr="00642ED7">
        <w:rPr>
          <w:rFonts w:eastAsia="Calibri"/>
          <w:color w:val="auto"/>
          <w:u w:val="single"/>
        </w:rPr>
        <w:t>(5)</w:t>
      </w:r>
      <w:r w:rsidRPr="00642ED7">
        <w:rPr>
          <w:rFonts w:eastAsia="Calibri"/>
          <w:color w:val="auto"/>
        </w:rPr>
        <w:t xml:space="preserve"> The court may extend the 10-day period for filing the report if a qualified forensic evaluator shows good cause to extend the period, but in no event may the period exceed 30 days. </w:t>
      </w:r>
      <w:r w:rsidRPr="00642ED7">
        <w:rPr>
          <w:rFonts w:eastAsia="Calibri"/>
          <w:strike/>
          <w:color w:val="auto"/>
        </w:rPr>
        <w:t>If there are no objections by the state or defense counsel, the court may, by order, dismiss the requirement for a written report if the qualified forensic evaluator’s opinion may otherwise be made known to the court and interested parties</w:t>
      </w:r>
    </w:p>
    <w:p w14:paraId="07EFD01B" w14:textId="1AF6E4A3" w:rsidR="00642ED7" w:rsidRPr="00642ED7" w:rsidRDefault="00642ED7" w:rsidP="00642ED7">
      <w:pPr>
        <w:widowControl w:val="0"/>
        <w:ind w:firstLine="720"/>
        <w:jc w:val="both"/>
        <w:rPr>
          <w:rFonts w:eastAsia="Calibri"/>
          <w:color w:val="auto"/>
          <w:u w:val="single"/>
        </w:rPr>
      </w:pPr>
      <w:r w:rsidRPr="00642ED7">
        <w:rPr>
          <w:rFonts w:eastAsia="Calibri"/>
          <w:strike/>
          <w:color w:val="auto"/>
        </w:rPr>
        <w:t>(d)</w:t>
      </w:r>
      <w:r w:rsidRPr="00642ED7">
        <w:rPr>
          <w:rFonts w:eastAsia="Calibri"/>
          <w:color w:val="auto"/>
        </w:rPr>
        <w:t xml:space="preserve"> </w:t>
      </w:r>
      <w:r w:rsidRPr="00642ED7">
        <w:rPr>
          <w:rFonts w:eastAsia="Calibri"/>
          <w:color w:val="auto"/>
          <w:u w:val="single"/>
        </w:rPr>
        <w:t>(e)</w:t>
      </w:r>
      <w:r w:rsidRPr="00642ED7">
        <w:rPr>
          <w:rFonts w:eastAsia="Calibri"/>
          <w:color w:val="auto"/>
        </w:rPr>
        <w:t xml:space="preserve"> If the court determines that the defendant has been uncooperative during the forensic evaluation ordered pursuant to subsection (a) of this section, or there have been one or more inadequate or conflicting forensic evaluations performed pursuant to subsection (a) of this section and the court has reason to believe that an observation period is necessary in order to determine if a person is competent to stand trial, the court may order the defendant be committed to a mental health facility designated by the department for a period not to exceed 15 days and an additional evaluation be conducted in accordance with subsection (a) of this section by </w:t>
      </w:r>
      <w:r w:rsidRPr="00642ED7">
        <w:rPr>
          <w:rFonts w:eastAsia="Calibri"/>
          <w:strike/>
          <w:color w:val="auto"/>
        </w:rPr>
        <w:t xml:space="preserve">one or </w:t>
      </w:r>
      <w:r w:rsidRPr="00642ED7">
        <w:rPr>
          <w:rFonts w:eastAsia="Calibri"/>
          <w:strike/>
          <w:color w:val="auto"/>
        </w:rPr>
        <w:lastRenderedPageBreak/>
        <w:t>more</w:t>
      </w:r>
      <w:r w:rsidRPr="009807CC">
        <w:rPr>
          <w:rFonts w:eastAsia="Calibri"/>
          <w:strike/>
          <w:color w:val="auto"/>
        </w:rPr>
        <w:t xml:space="preserve">  qualified forensic psychiatrists, or </w:t>
      </w:r>
      <w:r w:rsidRPr="00642ED7">
        <w:rPr>
          <w:rFonts w:eastAsia="Calibri"/>
          <w:strike/>
          <w:color w:val="auto"/>
        </w:rPr>
        <w:t>a qualified forensic psychiatrist and</w:t>
      </w:r>
      <w:r w:rsidRPr="00642ED7">
        <w:rPr>
          <w:rFonts w:eastAsia="Calibri"/>
          <w:color w:val="auto"/>
        </w:rPr>
        <w:t xml:space="preserve"> a qualified </w:t>
      </w:r>
      <w:r w:rsidRPr="009807CC">
        <w:rPr>
          <w:rFonts w:eastAsia="Calibri"/>
          <w:strike/>
          <w:color w:val="auto"/>
        </w:rPr>
        <w:t>forensic</w:t>
      </w:r>
      <w:r w:rsidRPr="00642ED7">
        <w:rPr>
          <w:rFonts w:eastAsia="Calibri"/>
          <w:color w:val="auto"/>
        </w:rPr>
        <w:t xml:space="preserve"> </w:t>
      </w:r>
      <w:r w:rsidRPr="009807CC">
        <w:rPr>
          <w:rFonts w:eastAsia="Calibri"/>
          <w:strike/>
          <w:color w:val="auto"/>
        </w:rPr>
        <w:t>psychologist</w:t>
      </w:r>
      <w:r w:rsidRPr="00642ED7">
        <w:rPr>
          <w:rFonts w:eastAsia="Calibri"/>
          <w:color w:val="auto"/>
        </w:rPr>
        <w:t xml:space="preserve"> </w:t>
      </w:r>
      <w:r w:rsidR="009807CC" w:rsidRPr="009807CC">
        <w:rPr>
          <w:rFonts w:eastAsia="Calibri"/>
          <w:color w:val="auto"/>
          <w:u w:val="single"/>
        </w:rPr>
        <w:t>forensic evaluator.</w:t>
      </w:r>
      <w:r w:rsidR="009807CC">
        <w:rPr>
          <w:rFonts w:eastAsia="Calibri"/>
          <w:color w:val="auto"/>
        </w:rPr>
        <w:t xml:space="preserve"> </w:t>
      </w:r>
      <w:r w:rsidRPr="00642ED7">
        <w:rPr>
          <w:rFonts w:eastAsia="Calibri"/>
          <w:color w:val="auto"/>
        </w:rPr>
        <w:t>The court shall order that at the conclusion of the 15-day observation period the sheriff of the county where the defendant was charged shall take immediate custody of the defendant for transportation and disposition as ordered by the court.</w:t>
      </w:r>
    </w:p>
    <w:p w14:paraId="160F5AE7" w14:textId="221C8500" w:rsidR="00642ED7" w:rsidRPr="00642ED7" w:rsidRDefault="00642ED7" w:rsidP="00642ED7">
      <w:pPr>
        <w:widowControl w:val="0"/>
        <w:ind w:firstLine="720"/>
        <w:jc w:val="both"/>
        <w:rPr>
          <w:rFonts w:eastAsia="Calibri"/>
          <w:color w:val="auto"/>
        </w:rPr>
      </w:pPr>
      <w:r w:rsidRPr="00642ED7">
        <w:rPr>
          <w:rFonts w:eastAsia="Calibri"/>
          <w:strike/>
          <w:color w:val="auto"/>
        </w:rPr>
        <w:t>(e)</w:t>
      </w:r>
      <w:r w:rsidRPr="00642ED7">
        <w:rPr>
          <w:rFonts w:eastAsia="Calibri"/>
          <w:color w:val="auto"/>
        </w:rPr>
        <w:t xml:space="preserve"> </w:t>
      </w:r>
      <w:r w:rsidRPr="00642ED7">
        <w:rPr>
          <w:rFonts w:eastAsia="Calibri"/>
          <w:color w:val="auto"/>
          <w:u w:val="single"/>
        </w:rPr>
        <w:t>(f)</w:t>
      </w:r>
      <w:r w:rsidRPr="00642ED7">
        <w:rPr>
          <w:rFonts w:eastAsia="Calibri"/>
          <w:color w:val="auto"/>
        </w:rPr>
        <w:t xml:space="preserve"> A mental health facility not operated by the state </w:t>
      </w:r>
      <w:r w:rsidRPr="00642ED7">
        <w:rPr>
          <w:rFonts w:eastAsia="Calibri"/>
          <w:strike/>
          <w:color w:val="auto"/>
        </w:rPr>
        <w:t>is not obligated</w:t>
      </w:r>
      <w:r w:rsidRPr="00642ED7">
        <w:rPr>
          <w:rFonts w:eastAsia="Calibri"/>
          <w:color w:val="auto"/>
        </w:rPr>
        <w:t xml:space="preserve"> </w:t>
      </w:r>
      <w:r w:rsidRPr="00642ED7">
        <w:rPr>
          <w:rFonts w:eastAsia="Calibri"/>
          <w:color w:val="auto"/>
          <w:u w:val="single"/>
        </w:rPr>
        <w:t xml:space="preserve">has no obligation </w:t>
      </w:r>
      <w:r w:rsidRPr="00642ED7">
        <w:rPr>
          <w:rFonts w:eastAsia="Calibri"/>
          <w:color w:val="auto"/>
        </w:rPr>
        <w:t xml:space="preserve">to admit and treat a defendant under this section </w:t>
      </w:r>
      <w:r w:rsidRPr="00642ED7">
        <w:rPr>
          <w:rFonts w:eastAsia="Calibri"/>
          <w:color w:val="auto"/>
          <w:u w:val="single"/>
        </w:rPr>
        <w:t>if</w:t>
      </w:r>
      <w:r w:rsidR="009807CC">
        <w:rPr>
          <w:rFonts w:eastAsia="Calibri"/>
          <w:color w:val="auto"/>
          <w:u w:val="single"/>
        </w:rPr>
        <w:t xml:space="preserve"> the</w:t>
      </w:r>
      <w:r w:rsidRPr="00642ED7">
        <w:rPr>
          <w:rFonts w:eastAsia="Calibri"/>
          <w:color w:val="auto"/>
          <w:u w:val="single"/>
        </w:rPr>
        <w:t xml:space="preserve"> facility has no outpatient competency restoration program established and recognized by the department, notwithstanding the provisions </w:t>
      </w:r>
      <w:bookmarkStart w:id="4" w:name="_Hlk27572498"/>
      <w:r w:rsidRPr="00642ED7">
        <w:rPr>
          <w:rFonts w:eastAsia="Calibri"/>
          <w:color w:val="auto"/>
          <w:u w:val="single"/>
        </w:rPr>
        <w:t xml:space="preserve">of </w:t>
      </w:r>
      <w:r w:rsidRPr="00642ED7">
        <w:rPr>
          <w:rFonts w:eastAsia="Calibri" w:cs="Arial"/>
          <w:color w:val="auto"/>
          <w:u w:val="single"/>
        </w:rPr>
        <w:t>§</w:t>
      </w:r>
      <w:r w:rsidRPr="00642ED7">
        <w:rPr>
          <w:rFonts w:eastAsia="Calibri"/>
          <w:color w:val="auto"/>
          <w:u w:val="single"/>
        </w:rPr>
        <w:t xml:space="preserve">27-2A-1(b)(4) and </w:t>
      </w:r>
      <w:r w:rsidRPr="00642ED7">
        <w:rPr>
          <w:rFonts w:eastAsia="Calibri" w:cs="Arial"/>
          <w:color w:val="auto"/>
          <w:u w:val="single"/>
        </w:rPr>
        <w:t>§</w:t>
      </w:r>
      <w:r w:rsidRPr="00642ED7">
        <w:rPr>
          <w:rFonts w:eastAsia="Calibri"/>
          <w:color w:val="auto"/>
          <w:u w:val="single"/>
        </w:rPr>
        <w:t xml:space="preserve">27-5-9 of this code:  </w:t>
      </w:r>
      <w:r w:rsidRPr="00642ED7">
        <w:rPr>
          <w:rFonts w:eastAsia="Calibri"/>
          <w:i/>
          <w:iCs/>
          <w:color w:val="auto"/>
          <w:u w:val="single"/>
        </w:rPr>
        <w:t xml:space="preserve">Provided, </w:t>
      </w:r>
      <w:r w:rsidRPr="00642ED7">
        <w:rPr>
          <w:rFonts w:eastAsia="Calibri"/>
          <w:color w:val="auto"/>
          <w:u w:val="single"/>
        </w:rPr>
        <w:t xml:space="preserve">That medication administration and medication management for stabilization on an outpatient basis shall be provided by </w:t>
      </w:r>
      <w:r w:rsidR="009807CC">
        <w:rPr>
          <w:rFonts w:eastAsia="Calibri"/>
          <w:color w:val="auto"/>
          <w:u w:val="single"/>
        </w:rPr>
        <w:t>the</w:t>
      </w:r>
      <w:r w:rsidRPr="00642ED7">
        <w:rPr>
          <w:rFonts w:eastAsia="Calibri"/>
          <w:color w:val="auto"/>
          <w:u w:val="single"/>
        </w:rPr>
        <w:t xml:space="preserve"> mental health facility</w:t>
      </w:r>
      <w:r w:rsidRPr="00642ED7">
        <w:rPr>
          <w:rFonts w:eastAsia="Calibri"/>
          <w:color w:val="auto"/>
        </w:rPr>
        <w:t>.</w:t>
      </w:r>
      <w:bookmarkEnd w:id="2"/>
      <w:bookmarkEnd w:id="4"/>
    </w:p>
    <w:p w14:paraId="661F0125" w14:textId="1AB1E061" w:rsidR="00642ED7" w:rsidRPr="00642ED7" w:rsidRDefault="00642ED7" w:rsidP="00642ED7">
      <w:pPr>
        <w:widowControl w:val="0"/>
        <w:ind w:firstLine="720"/>
        <w:jc w:val="both"/>
        <w:rPr>
          <w:rFonts w:eastAsia="Calibri"/>
          <w:color w:val="auto"/>
          <w:u w:val="single"/>
        </w:rPr>
      </w:pPr>
      <w:r w:rsidRPr="00642ED7">
        <w:rPr>
          <w:rFonts w:eastAsia="Calibri"/>
          <w:strike/>
          <w:color w:val="auto"/>
        </w:rPr>
        <w:t>(f)</w:t>
      </w:r>
      <w:r w:rsidRPr="00642ED7">
        <w:rPr>
          <w:rFonts w:eastAsia="Calibri"/>
          <w:color w:val="auto"/>
          <w:u w:val="single"/>
        </w:rPr>
        <w:t xml:space="preserve"> (g) A mental health facility not operated by the state that constitutes a charitable or public service organization as defined by §29-12-5(b)(1)(B) of this code</w:t>
      </w:r>
      <w:r w:rsidR="009807CC">
        <w:rPr>
          <w:rFonts w:eastAsia="Calibri"/>
          <w:color w:val="auto"/>
          <w:u w:val="single"/>
        </w:rPr>
        <w:t>,</w:t>
      </w:r>
      <w:r w:rsidRPr="00642ED7">
        <w:rPr>
          <w:rFonts w:eastAsia="Calibri"/>
          <w:color w:val="auto"/>
          <w:u w:val="single"/>
        </w:rPr>
        <w:t xml:space="preserve"> and provides competency restoration services pursuant to a court order may purchase liability coverage for injury or civil damages related to the provision of </w:t>
      </w:r>
      <w:r w:rsidR="009807CC">
        <w:rPr>
          <w:rFonts w:eastAsia="Calibri"/>
          <w:color w:val="auto"/>
          <w:u w:val="single"/>
        </w:rPr>
        <w:t>the</w:t>
      </w:r>
      <w:r w:rsidRPr="00642ED7">
        <w:rPr>
          <w:rFonts w:eastAsia="Calibri"/>
          <w:color w:val="auto"/>
          <w:u w:val="single"/>
        </w:rPr>
        <w:t xml:space="preserve"> services from the Board of Risk and Insurance Management.</w:t>
      </w:r>
    </w:p>
    <w:p w14:paraId="4E7BCF3E" w14:textId="4C330EE0" w:rsidR="00642ED7" w:rsidRPr="00642ED7" w:rsidRDefault="00642ED7" w:rsidP="00642ED7">
      <w:pPr>
        <w:widowControl w:val="0"/>
        <w:ind w:firstLine="720"/>
        <w:jc w:val="both"/>
        <w:rPr>
          <w:rFonts w:eastAsia="Calibri"/>
          <w:color w:val="auto"/>
          <w:u w:val="single"/>
        </w:rPr>
      </w:pPr>
      <w:bookmarkStart w:id="5" w:name="_Hlk54614604"/>
      <w:r w:rsidRPr="00642ED7">
        <w:rPr>
          <w:rFonts w:eastAsia="Calibri"/>
          <w:strike/>
          <w:color w:val="auto"/>
        </w:rPr>
        <w:t>(g)</w:t>
      </w:r>
      <w:r w:rsidRPr="00642ED7">
        <w:rPr>
          <w:rFonts w:eastAsia="Calibri"/>
          <w:color w:val="auto"/>
          <w:u w:val="single"/>
        </w:rPr>
        <w:t xml:space="preserve"> (h) In consultation with the Supreme Court of Appeals, the secretary may propose rules for legislative approval in accordance with the provisions of </w:t>
      </w:r>
      <w:r w:rsidRPr="00642ED7">
        <w:rPr>
          <w:rFonts w:eastAsia="Calibri" w:cs="Arial"/>
          <w:color w:val="auto"/>
          <w:u w:val="single"/>
        </w:rPr>
        <w:t>§</w:t>
      </w:r>
      <w:r w:rsidRPr="00642ED7">
        <w:rPr>
          <w:rFonts w:eastAsia="Calibri"/>
          <w:color w:val="auto"/>
          <w:u w:val="single"/>
        </w:rPr>
        <w:t xml:space="preserve">29A-3-1 </w:t>
      </w:r>
      <w:r w:rsidRPr="00642ED7">
        <w:rPr>
          <w:rFonts w:eastAsia="Calibri"/>
          <w:i/>
          <w:iCs/>
          <w:color w:val="auto"/>
          <w:u w:val="single"/>
        </w:rPr>
        <w:t xml:space="preserve">et seq. </w:t>
      </w:r>
      <w:r w:rsidRPr="00642ED7">
        <w:rPr>
          <w:rFonts w:eastAsia="Calibri"/>
          <w:color w:val="auto"/>
          <w:u w:val="single"/>
        </w:rPr>
        <w:t xml:space="preserve">of this code to implement the provisions of this article. The secretary may promulgate emergency rules, pursuant to </w:t>
      </w:r>
      <w:r w:rsidRPr="00642ED7">
        <w:rPr>
          <w:rFonts w:eastAsia="Calibri" w:cs="Arial"/>
          <w:color w:val="auto"/>
          <w:u w:val="single"/>
        </w:rPr>
        <w:t>§</w:t>
      </w:r>
      <w:r w:rsidRPr="00642ED7">
        <w:rPr>
          <w:rFonts w:eastAsia="Calibri"/>
          <w:color w:val="auto"/>
          <w:u w:val="single"/>
        </w:rPr>
        <w:t>29A-3-15 of this code</w:t>
      </w:r>
      <w:r w:rsidR="009807CC">
        <w:rPr>
          <w:rFonts w:eastAsia="Calibri"/>
          <w:color w:val="auto"/>
          <w:u w:val="single"/>
        </w:rPr>
        <w:t>,</w:t>
      </w:r>
      <w:r w:rsidRPr="00642ED7">
        <w:rPr>
          <w:rFonts w:eastAsia="Calibri"/>
          <w:color w:val="auto"/>
          <w:u w:val="single"/>
        </w:rPr>
        <w:t xml:space="preserve"> as may be required.</w:t>
      </w:r>
    </w:p>
    <w:bookmarkEnd w:id="5"/>
    <w:p w14:paraId="7ECA5F74" w14:textId="77777777" w:rsidR="00642ED7" w:rsidRPr="00642ED7" w:rsidRDefault="00642ED7" w:rsidP="00642ED7">
      <w:pPr>
        <w:widowControl w:val="0"/>
        <w:suppressLineNumbers/>
        <w:ind w:left="720" w:hanging="720"/>
        <w:jc w:val="both"/>
        <w:outlineLvl w:val="3"/>
        <w:rPr>
          <w:rFonts w:eastAsia="Calibri"/>
          <w:b/>
          <w:color w:val="auto"/>
        </w:rPr>
        <w:sectPr w:rsidR="00642ED7" w:rsidRPr="00642ED7" w:rsidSect="00196284">
          <w:type w:val="continuous"/>
          <w:pgSz w:w="12240" w:h="15840" w:code="1"/>
          <w:pgMar w:top="1440" w:right="1440" w:bottom="1440" w:left="1440" w:header="720" w:footer="720" w:gutter="0"/>
          <w:lnNumType w:countBy="1" w:restart="newSection"/>
          <w:cols w:space="720"/>
          <w:noEndnote/>
          <w:titlePg/>
          <w:docGrid w:linePitch="326"/>
        </w:sectPr>
      </w:pPr>
      <w:r w:rsidRPr="00642ED7">
        <w:rPr>
          <w:rFonts w:eastAsia="Calibri"/>
          <w:b/>
          <w:color w:val="auto"/>
        </w:rPr>
        <w:t>§27-6A-3. Competency of defendant to stand trial determination; preliminary finding; hearing; evidence; disposition.</w:t>
      </w:r>
    </w:p>
    <w:p w14:paraId="34BCCE7E" w14:textId="3E88BAE3" w:rsidR="00642ED7" w:rsidRPr="00642ED7" w:rsidRDefault="00642ED7" w:rsidP="00642ED7">
      <w:pPr>
        <w:widowControl w:val="0"/>
        <w:ind w:firstLine="720"/>
        <w:jc w:val="both"/>
        <w:rPr>
          <w:rFonts w:eastAsia="Calibri"/>
          <w:color w:val="auto"/>
        </w:rPr>
      </w:pPr>
      <w:r w:rsidRPr="00642ED7">
        <w:rPr>
          <w:rFonts w:eastAsia="Calibri"/>
          <w:color w:val="auto"/>
        </w:rPr>
        <w:t xml:space="preserve">(a) Within five days of the receipt of the qualified forensic evaluator’s report and opinion on the issue of competency to stand trial, the court of record shall make a preliminary </w:t>
      </w:r>
      <w:r w:rsidRPr="00642ED7">
        <w:rPr>
          <w:rFonts w:eastAsia="Calibri"/>
          <w:strike/>
          <w:color w:val="auto"/>
        </w:rPr>
        <w:t>finding</w:t>
      </w:r>
      <w:r w:rsidRPr="00642ED7">
        <w:rPr>
          <w:rFonts w:eastAsia="Calibri"/>
          <w:color w:val="auto"/>
        </w:rPr>
        <w:t xml:space="preserve"> </w:t>
      </w:r>
      <w:r w:rsidRPr="00642ED7">
        <w:rPr>
          <w:rFonts w:eastAsia="Calibri"/>
          <w:color w:val="auto"/>
          <w:u w:val="single"/>
        </w:rPr>
        <w:t>determination</w:t>
      </w:r>
      <w:r w:rsidRPr="00642ED7">
        <w:rPr>
          <w:rFonts w:eastAsia="Calibri"/>
          <w:color w:val="auto"/>
        </w:rPr>
        <w:t xml:space="preserve"> on the issue of whether the defendant is competent to stand trial. </w:t>
      </w:r>
      <w:r w:rsidRPr="00642ED7">
        <w:rPr>
          <w:rFonts w:eastAsia="Calibri"/>
          <w:strike/>
          <w:color w:val="auto"/>
        </w:rPr>
        <w:t>and if</w:t>
      </w:r>
      <w:r w:rsidRPr="00642ED7">
        <w:rPr>
          <w:rFonts w:eastAsia="Calibri"/>
          <w:color w:val="auto"/>
          <w:u w:val="single"/>
        </w:rPr>
        <w:t xml:space="preserve"> </w:t>
      </w:r>
      <w:r w:rsidR="00634C80">
        <w:rPr>
          <w:rFonts w:eastAsia="Calibri"/>
          <w:color w:val="auto"/>
          <w:u w:val="single"/>
        </w:rPr>
        <w:t xml:space="preserve">If </w:t>
      </w:r>
      <w:r w:rsidRPr="00642ED7">
        <w:rPr>
          <w:rFonts w:eastAsia="Calibri"/>
          <w:color w:val="auto"/>
          <w:u w:val="single"/>
        </w:rPr>
        <w:t>the court of record finds that the defendant is</w:t>
      </w:r>
      <w:r w:rsidRPr="00642ED7">
        <w:rPr>
          <w:rFonts w:eastAsia="Calibri"/>
          <w:color w:val="auto"/>
        </w:rPr>
        <w:t xml:space="preserve"> not competent, </w:t>
      </w:r>
      <w:r w:rsidRPr="00642ED7">
        <w:rPr>
          <w:rFonts w:eastAsia="Calibri"/>
          <w:color w:val="auto"/>
          <w:u w:val="single"/>
        </w:rPr>
        <w:t xml:space="preserve">the court shall make a further finding as to </w:t>
      </w:r>
      <w:r w:rsidRPr="00642ED7">
        <w:rPr>
          <w:rFonts w:eastAsia="Calibri"/>
          <w:color w:val="auto"/>
        </w:rPr>
        <w:t xml:space="preserve">whether there is a substantial likelihood that the defendant can attain competency within </w:t>
      </w:r>
      <w:r w:rsidRPr="00642ED7">
        <w:rPr>
          <w:rFonts w:eastAsia="Calibri"/>
          <w:strike/>
          <w:color w:val="auto"/>
        </w:rPr>
        <w:t xml:space="preserve">the next </w:t>
      </w:r>
      <w:r w:rsidRPr="00642ED7">
        <w:rPr>
          <w:rFonts w:eastAsia="Calibri"/>
          <w:strike/>
          <w:color w:val="auto"/>
        </w:rPr>
        <w:lastRenderedPageBreak/>
        <w:t>three months</w:t>
      </w:r>
      <w:r w:rsidRPr="00642ED7">
        <w:rPr>
          <w:rFonts w:eastAsia="Calibri"/>
          <w:color w:val="auto"/>
        </w:rPr>
        <w:t xml:space="preserve"> </w:t>
      </w:r>
      <w:r w:rsidRPr="00642ED7">
        <w:rPr>
          <w:rFonts w:eastAsia="Calibri"/>
          <w:color w:val="auto"/>
          <w:u w:val="single"/>
        </w:rPr>
        <w:t>90 days, and whether competency can be attained by receiving competency restoration services at an outpatient mental health facility, outpatient mental health practice, or a jail-based competency restoration program.</w:t>
      </w:r>
      <w:r w:rsidRPr="00642ED7">
        <w:rPr>
          <w:rFonts w:eastAsia="Calibri"/>
          <w:color w:val="auto"/>
        </w:rPr>
        <w:t xml:space="preserve"> If the court of record orders, or if the state or defendant or defendant’s counsel within 20 days of receipt of the preliminary findings </w:t>
      </w:r>
      <w:r w:rsidRPr="00642ED7">
        <w:rPr>
          <w:rFonts w:eastAsia="Calibri"/>
          <w:strike/>
          <w:color w:val="auto"/>
        </w:rPr>
        <w:t>requests</w:t>
      </w:r>
      <w:r w:rsidRPr="00642ED7">
        <w:rPr>
          <w:rFonts w:eastAsia="Calibri"/>
          <w:color w:val="auto"/>
        </w:rPr>
        <w:t xml:space="preserve"> makes a motion for a hearing, </w:t>
      </w:r>
      <w:r w:rsidRPr="00642ED7">
        <w:rPr>
          <w:rFonts w:eastAsia="Calibri"/>
          <w:strike/>
          <w:color w:val="auto"/>
        </w:rPr>
        <w:t>a hearing,</w:t>
      </w:r>
      <w:r w:rsidRPr="00642ED7">
        <w:rPr>
          <w:rFonts w:eastAsia="Calibri"/>
          <w:color w:val="auto"/>
        </w:rPr>
        <w:t xml:space="preserve"> then a hearing shall be held by the court of record within 15 days of the date of the </w:t>
      </w:r>
      <w:r w:rsidRPr="00642ED7">
        <w:rPr>
          <w:rFonts w:eastAsia="Calibri"/>
          <w:color w:val="auto"/>
          <w:u w:val="single"/>
        </w:rPr>
        <w:t>motion for a hearing</w:t>
      </w:r>
      <w:r w:rsidRPr="00642ED7">
        <w:rPr>
          <w:rFonts w:eastAsia="Calibri"/>
          <w:color w:val="auto"/>
        </w:rPr>
        <w:t xml:space="preserve"> </w:t>
      </w:r>
      <w:r w:rsidRPr="00642ED7">
        <w:rPr>
          <w:rFonts w:eastAsia="Calibri"/>
          <w:strike/>
          <w:color w:val="auto"/>
        </w:rPr>
        <w:t>preliminary finding</w:t>
      </w:r>
      <w:r w:rsidRPr="00642ED7">
        <w:rPr>
          <w:rFonts w:eastAsia="Calibri"/>
          <w:color w:val="auto"/>
        </w:rPr>
        <w:t xml:space="preserve">, absent good cause being shown for a continuance. If a hearing order or </w:t>
      </w:r>
      <w:r w:rsidRPr="00642ED7">
        <w:rPr>
          <w:rFonts w:eastAsia="Calibri"/>
          <w:strike/>
          <w:color w:val="auto"/>
        </w:rPr>
        <w:t>request</w:t>
      </w:r>
      <w:r w:rsidRPr="00642ED7">
        <w:rPr>
          <w:rFonts w:eastAsia="Calibri"/>
          <w:color w:val="auto"/>
        </w:rPr>
        <w:t xml:space="preserve"> </w:t>
      </w:r>
      <w:r w:rsidRPr="00642ED7">
        <w:rPr>
          <w:rFonts w:eastAsia="Calibri"/>
          <w:color w:val="auto"/>
          <w:u w:val="single"/>
        </w:rPr>
        <w:t>motion</w:t>
      </w:r>
      <w:r w:rsidRPr="00642ED7">
        <w:rPr>
          <w:rFonts w:eastAsia="Calibri"/>
          <w:color w:val="auto"/>
        </w:rPr>
        <w:t xml:space="preserve"> is not filed within 20 days, the </w:t>
      </w:r>
      <w:r w:rsidRPr="00642ED7">
        <w:rPr>
          <w:rFonts w:eastAsia="Calibri"/>
          <w:strike/>
          <w:color w:val="auto"/>
        </w:rPr>
        <w:t>preliminary</w:t>
      </w:r>
      <w:r w:rsidRPr="00642ED7">
        <w:rPr>
          <w:rFonts w:eastAsia="Calibri"/>
          <w:color w:val="auto"/>
        </w:rPr>
        <w:t xml:space="preserve"> findings of the court become the final order.</w:t>
      </w:r>
    </w:p>
    <w:p w14:paraId="4A4A7A3C" w14:textId="0997F8F3" w:rsidR="00642ED7" w:rsidRPr="00642ED7" w:rsidRDefault="00642ED7" w:rsidP="00642ED7">
      <w:pPr>
        <w:widowControl w:val="0"/>
        <w:ind w:firstLine="720"/>
        <w:jc w:val="both"/>
        <w:rPr>
          <w:rFonts w:eastAsia="Calibri"/>
          <w:color w:val="auto"/>
        </w:rPr>
      </w:pPr>
      <w:r w:rsidRPr="00642ED7">
        <w:rPr>
          <w:rFonts w:eastAsia="Calibri"/>
          <w:color w:val="auto"/>
        </w:rPr>
        <w:t>(b) At a hearing to determine a defendant’s competency to stand trial</w:t>
      </w:r>
      <w:r w:rsidR="00634C80">
        <w:rPr>
          <w:rFonts w:eastAsia="Calibri"/>
          <w:color w:val="auto"/>
        </w:rPr>
        <w:t>,</w:t>
      </w:r>
      <w:r w:rsidRPr="00642ED7">
        <w:rPr>
          <w:rFonts w:eastAsia="Calibri"/>
          <w:color w:val="auto"/>
        </w:rPr>
        <w:t xml:space="preserve"> the defendant has the right to be present and he or she has the right to be represented by counsel and introduce evidence and cross-examine witnesses. The defendant shall be afforded timely and adequate notice of the issues at the hearing and shall have access to all forensic evaluator’s opinions. All rights generally afforded </w:t>
      </w:r>
      <w:r w:rsidRPr="00642ED7">
        <w:rPr>
          <w:rFonts w:eastAsia="Calibri"/>
          <w:color w:val="auto"/>
          <w:u w:val="single"/>
        </w:rPr>
        <w:t>to</w:t>
      </w:r>
      <w:r w:rsidRPr="00642ED7">
        <w:rPr>
          <w:rFonts w:eastAsia="Calibri"/>
          <w:color w:val="auto"/>
        </w:rPr>
        <w:t xml:space="preserve"> a defendant in criminal proceedings shall be afforded to a defendant in the competency proceedings, except trial by jury.</w:t>
      </w:r>
    </w:p>
    <w:p w14:paraId="26402E0F" w14:textId="5A41F547" w:rsidR="00642ED7" w:rsidRPr="00642ED7" w:rsidRDefault="00642ED7" w:rsidP="00642ED7">
      <w:pPr>
        <w:widowControl w:val="0"/>
        <w:ind w:firstLine="720"/>
        <w:jc w:val="both"/>
        <w:rPr>
          <w:rFonts w:eastAsia="Calibri"/>
          <w:color w:val="auto"/>
        </w:rPr>
      </w:pPr>
      <w:r w:rsidRPr="00642ED7">
        <w:rPr>
          <w:rFonts w:eastAsia="Calibri"/>
          <w:color w:val="auto"/>
        </w:rPr>
        <w:t xml:space="preserve">(c) The court of record pursuant to a preliminary finding or hearing on the issue of a defendant’s competency to stand trial and with due consideration of any forensic evaluation conducted pursuant to </w:t>
      </w:r>
      <w:r w:rsidRPr="00642ED7">
        <w:rPr>
          <w:rFonts w:eastAsia="Calibri" w:cs="Arial"/>
          <w:color w:val="auto"/>
        </w:rPr>
        <w:t>§</w:t>
      </w:r>
      <w:r w:rsidRPr="00642ED7">
        <w:rPr>
          <w:rFonts w:eastAsia="Calibri"/>
          <w:color w:val="auto"/>
        </w:rPr>
        <w:t xml:space="preserve">27-6A-2 and </w:t>
      </w:r>
      <w:r w:rsidRPr="00642ED7">
        <w:rPr>
          <w:rFonts w:eastAsia="Calibri" w:cs="Arial"/>
          <w:color w:val="auto"/>
        </w:rPr>
        <w:t>§</w:t>
      </w:r>
      <w:r w:rsidRPr="00642ED7">
        <w:rPr>
          <w:rFonts w:eastAsia="Calibri"/>
          <w:color w:val="auto"/>
        </w:rPr>
        <w:t>27-6A-3 of this code</w:t>
      </w:r>
      <w:r w:rsidR="00634C80">
        <w:rPr>
          <w:rFonts w:eastAsia="Calibri"/>
          <w:color w:val="auto"/>
        </w:rPr>
        <w:t>,</w:t>
      </w:r>
      <w:r w:rsidRPr="00642ED7">
        <w:rPr>
          <w:rFonts w:eastAsia="Calibri"/>
          <w:color w:val="auto"/>
        </w:rPr>
        <w:t xml:space="preserve"> shall make </w:t>
      </w:r>
      <w:r w:rsidRPr="00642ED7">
        <w:rPr>
          <w:rFonts w:eastAsia="Calibri"/>
          <w:strike/>
          <w:color w:val="auto"/>
        </w:rPr>
        <w:t>a finding</w:t>
      </w:r>
      <w:r w:rsidRPr="00642ED7">
        <w:rPr>
          <w:rFonts w:eastAsia="Calibri"/>
          <w:color w:val="auto"/>
        </w:rPr>
        <w:t xml:space="preserve"> </w:t>
      </w:r>
      <w:r w:rsidRPr="00642ED7">
        <w:rPr>
          <w:rFonts w:eastAsia="Calibri"/>
          <w:color w:val="auto"/>
          <w:u w:val="single"/>
        </w:rPr>
        <w:t>findings</w:t>
      </w:r>
      <w:r w:rsidRPr="00642ED7">
        <w:rPr>
          <w:rFonts w:eastAsia="Calibri"/>
          <w:color w:val="auto"/>
        </w:rPr>
        <w:t xml:space="preserve"> of fact upon a preponderance of the evidence as to the defendant’s competency to stand trial based on whether or not the defendant has sufficient present ability to consult with his or her lawyer with a reasonable degree of rational understanding and whether he or she has a rational as well as a factual understanding of the proceedings against him or her.</w:t>
      </w:r>
    </w:p>
    <w:p w14:paraId="0733BC43"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(d) If at any point in the proceedings the defendant is found competent to stand trial, the court of record shall forthwith proceed with the criminal proceedings.</w:t>
      </w:r>
    </w:p>
    <w:p w14:paraId="66C9FC67"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 xml:space="preserve">(e) If at any point in the proceedings the defendant is found not competent to stand trial, the court of record shall at the same hearing, upon the evidence, make further findings as to whether or not there is a substantial likelihood that the defendant will attain competency within </w:t>
      </w:r>
      <w:r w:rsidRPr="00642ED7">
        <w:rPr>
          <w:rFonts w:eastAsia="Calibri"/>
          <w:strike/>
          <w:color w:val="auto"/>
        </w:rPr>
        <w:lastRenderedPageBreak/>
        <w:t>the next ensuing three months</w:t>
      </w:r>
    </w:p>
    <w:p w14:paraId="6DE4DFBF" w14:textId="2C6749C0" w:rsidR="00642ED7" w:rsidRPr="00642ED7" w:rsidRDefault="00634C80" w:rsidP="00642ED7">
      <w:pPr>
        <w:widowControl w:val="0"/>
        <w:ind w:firstLine="720"/>
        <w:jc w:val="both"/>
        <w:rPr>
          <w:rFonts w:eastAsia="Calibri"/>
          <w:color w:val="auto"/>
        </w:rPr>
      </w:pPr>
      <w:r w:rsidRPr="00634C80">
        <w:rPr>
          <w:rFonts w:eastAsia="Calibri"/>
          <w:strike/>
          <w:color w:val="auto"/>
        </w:rPr>
        <w:t>(f)</w:t>
      </w:r>
      <w:r>
        <w:rPr>
          <w:rFonts w:eastAsia="Calibri"/>
          <w:color w:val="auto"/>
        </w:rPr>
        <w:t xml:space="preserve"> </w:t>
      </w:r>
      <w:r w:rsidR="00642ED7" w:rsidRPr="00642ED7">
        <w:rPr>
          <w:rFonts w:eastAsia="Calibri"/>
          <w:color w:val="auto"/>
          <w:u w:val="single"/>
        </w:rPr>
        <w:t>(d)</w:t>
      </w:r>
      <w:r w:rsidR="00642ED7" w:rsidRPr="00642ED7">
        <w:rPr>
          <w:rFonts w:eastAsia="Calibri"/>
          <w:color w:val="auto"/>
        </w:rPr>
        <w:t xml:space="preserve"> If at any point in the proceedings the defendant is found not competent to stand trial and </w:t>
      </w:r>
      <w:r w:rsidR="00642ED7" w:rsidRPr="00642ED7">
        <w:rPr>
          <w:rFonts w:eastAsia="Calibri"/>
          <w:strike/>
          <w:color w:val="auto"/>
        </w:rPr>
        <w:t>is found</w:t>
      </w:r>
      <w:r w:rsidR="00642ED7" w:rsidRPr="00642ED7">
        <w:rPr>
          <w:rFonts w:eastAsia="Calibri"/>
          <w:color w:val="auto"/>
        </w:rPr>
        <w:t xml:space="preserve"> substantially likely to attain competency, the court of record shall in the same order, upon the evidence, make further findings as to whether the defendant</w:t>
      </w:r>
      <w:r w:rsidR="00642ED7" w:rsidRPr="00642ED7">
        <w:rPr>
          <w:rFonts w:eastAsia="Calibri"/>
          <w:color w:val="auto"/>
          <w:u w:val="single"/>
        </w:rPr>
        <w:t>,</w:t>
      </w:r>
      <w:r w:rsidR="00642ED7" w:rsidRPr="00642ED7">
        <w:rPr>
          <w:rFonts w:eastAsia="Calibri"/>
          <w:color w:val="auto"/>
        </w:rPr>
        <w:t xml:space="preserve"> </w:t>
      </w:r>
      <w:r w:rsidR="00642ED7" w:rsidRPr="00642ED7">
        <w:rPr>
          <w:rFonts w:eastAsia="Calibri"/>
          <w:strike/>
          <w:color w:val="auto"/>
        </w:rPr>
        <w:t>requires,</w:t>
      </w:r>
      <w:r w:rsidR="00642ED7" w:rsidRPr="00642ED7">
        <w:rPr>
          <w:rFonts w:eastAsia="Calibri"/>
          <w:color w:val="auto"/>
        </w:rPr>
        <w:t xml:space="preserve"> in order to attain competency, </w:t>
      </w:r>
      <w:r>
        <w:rPr>
          <w:rFonts w:eastAsia="Calibri"/>
          <w:color w:val="auto"/>
          <w:u w:val="single"/>
        </w:rPr>
        <w:t>should</w:t>
      </w:r>
      <w:r w:rsidR="00642ED7" w:rsidRPr="00642ED7">
        <w:rPr>
          <w:rFonts w:eastAsia="Calibri"/>
          <w:color w:val="auto"/>
          <w:u w:val="single"/>
        </w:rPr>
        <w:t xml:space="preserve"> receive outpatient competency restoration services or if the attainment of competency requires</w:t>
      </w:r>
      <w:r w:rsidR="00642ED7" w:rsidRPr="00642ED7">
        <w:rPr>
          <w:rFonts w:eastAsia="Calibri"/>
          <w:color w:val="auto"/>
        </w:rPr>
        <w:t xml:space="preserve"> inpatient management in a mental health facility</w:t>
      </w:r>
      <w:r w:rsidR="00642ED7" w:rsidRPr="00642ED7">
        <w:rPr>
          <w:rFonts w:eastAsia="Calibri"/>
          <w:color w:val="auto"/>
          <w:u w:val="single"/>
        </w:rPr>
        <w:t xml:space="preserve"> or state hospital</w:t>
      </w:r>
      <w:r w:rsidR="00642ED7" w:rsidRPr="00642ED7">
        <w:rPr>
          <w:rFonts w:eastAsia="Calibri"/>
          <w:color w:val="auto"/>
        </w:rPr>
        <w:t>. If inpatient management is required, the court shall order the defendant be committed to an inpatient mental health facility</w:t>
      </w:r>
      <w:r w:rsidR="00642ED7" w:rsidRPr="00642ED7">
        <w:rPr>
          <w:rFonts w:eastAsia="Calibri"/>
          <w:color w:val="auto"/>
          <w:u w:val="single"/>
        </w:rPr>
        <w:t xml:space="preserve"> or state hospital</w:t>
      </w:r>
      <w:r w:rsidR="00642ED7" w:rsidRPr="00642ED7">
        <w:rPr>
          <w:rFonts w:eastAsia="Calibri"/>
          <w:color w:val="auto"/>
        </w:rPr>
        <w:t xml:space="preserve"> designated by the department to attain competency to stand trial and for a competency evaluation. </w:t>
      </w:r>
      <w:r w:rsidR="00642ED7" w:rsidRPr="00642ED7">
        <w:rPr>
          <w:rFonts w:eastAsia="Calibri"/>
          <w:color w:val="auto"/>
          <w:u w:val="single"/>
        </w:rPr>
        <w:t xml:space="preserve">The information and documents obtained as required by </w:t>
      </w:r>
      <w:r w:rsidR="00642ED7" w:rsidRPr="00642ED7">
        <w:rPr>
          <w:rFonts w:eastAsia="Calibri" w:cs="Arial"/>
          <w:color w:val="auto"/>
          <w:u w:val="single"/>
        </w:rPr>
        <w:t>§</w:t>
      </w:r>
      <w:r w:rsidR="00642ED7" w:rsidRPr="00642ED7">
        <w:rPr>
          <w:rFonts w:eastAsia="Calibri"/>
          <w:color w:val="auto"/>
          <w:u w:val="single"/>
        </w:rPr>
        <w:t>27-6A-2(b) of this code</w:t>
      </w:r>
      <w:r>
        <w:rPr>
          <w:rFonts w:eastAsia="Calibri"/>
          <w:color w:val="auto"/>
          <w:u w:val="single"/>
        </w:rPr>
        <w:t>,</w:t>
      </w:r>
      <w:r w:rsidR="00642ED7" w:rsidRPr="00642ED7">
        <w:rPr>
          <w:rFonts w:eastAsia="Calibri"/>
          <w:color w:val="auto"/>
          <w:u w:val="single"/>
        </w:rPr>
        <w:t xml:space="preserve"> shall be provided to the chief medical officer of the mental health facility or state hospital within two days of entry of </w:t>
      </w:r>
      <w:r>
        <w:rPr>
          <w:rFonts w:eastAsia="Calibri"/>
          <w:color w:val="auto"/>
          <w:u w:val="single"/>
        </w:rPr>
        <w:t>the</w:t>
      </w:r>
      <w:r w:rsidR="00642ED7" w:rsidRPr="00642ED7">
        <w:rPr>
          <w:rFonts w:eastAsia="Calibri"/>
          <w:color w:val="auto"/>
          <w:u w:val="single"/>
        </w:rPr>
        <w:t xml:space="preserve"> court order.</w:t>
      </w:r>
      <w:r w:rsidR="00642ED7" w:rsidRPr="00642ED7">
        <w:rPr>
          <w:rFonts w:eastAsia="Calibri"/>
          <w:color w:val="auto"/>
        </w:rPr>
        <w:t xml:space="preserve"> The term of this commitment </w:t>
      </w:r>
      <w:r w:rsidR="00642ED7" w:rsidRPr="00642ED7">
        <w:rPr>
          <w:rFonts w:eastAsia="Calibri"/>
          <w:color w:val="auto"/>
          <w:u w:val="single"/>
        </w:rPr>
        <w:t>under this subsection</w:t>
      </w:r>
      <w:r w:rsidR="00642ED7" w:rsidRPr="00642ED7">
        <w:rPr>
          <w:rFonts w:eastAsia="Calibri"/>
          <w:color w:val="auto"/>
        </w:rPr>
        <w:t xml:space="preserve"> may not exceed </w:t>
      </w:r>
      <w:r w:rsidR="00642ED7" w:rsidRPr="00642ED7">
        <w:rPr>
          <w:rFonts w:eastAsia="Calibri"/>
          <w:strike/>
          <w:color w:val="auto"/>
        </w:rPr>
        <w:t>three months</w:t>
      </w:r>
      <w:r w:rsidR="00642ED7" w:rsidRPr="00642ED7">
        <w:rPr>
          <w:rFonts w:eastAsia="Calibri"/>
          <w:color w:val="auto"/>
        </w:rPr>
        <w:t xml:space="preserve"> </w:t>
      </w:r>
      <w:r w:rsidR="00642ED7" w:rsidRPr="00642ED7">
        <w:rPr>
          <w:rFonts w:eastAsia="Calibri"/>
          <w:color w:val="auto"/>
          <w:u w:val="single"/>
        </w:rPr>
        <w:t>90 days</w:t>
      </w:r>
      <w:r w:rsidR="00642ED7" w:rsidRPr="00642ED7">
        <w:rPr>
          <w:rFonts w:eastAsia="Calibri"/>
          <w:color w:val="auto"/>
        </w:rPr>
        <w:t xml:space="preserve"> from the time of entry into the facility </w:t>
      </w:r>
      <w:r w:rsidR="00642ED7" w:rsidRPr="00642ED7">
        <w:rPr>
          <w:rFonts w:eastAsia="Calibri"/>
          <w:color w:val="auto"/>
          <w:u w:val="single"/>
        </w:rPr>
        <w:t>except as otherwise provided by subsection (g) of this section.</w:t>
      </w:r>
      <w:r w:rsidR="00642ED7" w:rsidRPr="00642ED7">
        <w:rPr>
          <w:rFonts w:eastAsia="Calibri"/>
          <w:color w:val="auto"/>
        </w:rPr>
        <w:t xml:space="preserve"> </w:t>
      </w:r>
      <w:r w:rsidR="00642ED7" w:rsidRPr="00642ED7">
        <w:rPr>
          <w:rFonts w:eastAsia="Calibri"/>
          <w:strike/>
          <w:color w:val="auto"/>
        </w:rPr>
        <w:t>However, upon request by the chief medical officer of the mental health facility and based on the requirement for additional management to attain competency to stand trial, the court of record may, prior to the termination of the three month period, extend the period up to nine months from entry into the facility. A forensic evaluation of competency to stand trial shall be conducted by a qualified forensic evaluator and a report rendered to the court, in like manner as subsections (a) and (c), section two of this article, every three months until the court determines the defendant is not competent to stand trial and is not substantially likely to attain competency</w:t>
      </w:r>
    </w:p>
    <w:p w14:paraId="0068848C" w14:textId="5D81E4AE" w:rsidR="00642ED7" w:rsidRPr="00642ED7" w:rsidRDefault="00642ED7" w:rsidP="00642ED7">
      <w:pPr>
        <w:widowControl w:val="0"/>
        <w:ind w:firstLine="720"/>
        <w:jc w:val="both"/>
        <w:rPr>
          <w:rFonts w:eastAsia="Calibri"/>
          <w:color w:val="auto"/>
        </w:rPr>
      </w:pPr>
      <w:bookmarkStart w:id="6" w:name="_Hlk29213554"/>
      <w:r w:rsidRPr="00642ED7">
        <w:rPr>
          <w:rFonts w:eastAsia="Calibri"/>
          <w:strike/>
          <w:color w:val="auto"/>
        </w:rPr>
        <w:t>(g)</w:t>
      </w:r>
      <w:r w:rsidRPr="00642ED7">
        <w:rPr>
          <w:rFonts w:eastAsia="Calibri"/>
          <w:color w:val="auto"/>
        </w:rPr>
        <w:t xml:space="preserve"> </w:t>
      </w:r>
      <w:r w:rsidRPr="00642ED7">
        <w:rPr>
          <w:rFonts w:eastAsia="Calibri"/>
          <w:color w:val="auto"/>
          <w:u w:val="single"/>
        </w:rPr>
        <w:t>(e)</w:t>
      </w:r>
      <w:r w:rsidRPr="00642ED7">
        <w:rPr>
          <w:rFonts w:eastAsia="Calibri"/>
          <w:color w:val="auto"/>
        </w:rPr>
        <w:t xml:space="preserve"> If at any point in the proceedings the defendant </w:t>
      </w:r>
      <w:r w:rsidRPr="00642ED7">
        <w:rPr>
          <w:rFonts w:eastAsia="Calibri"/>
          <w:color w:val="auto"/>
          <w:u w:val="single"/>
        </w:rPr>
        <w:t>who has been indicted or charged with a misdemeanor or felony which does not involve an act of violence against a person</w:t>
      </w:r>
      <w:r w:rsidRPr="00642ED7">
        <w:rPr>
          <w:rFonts w:eastAsia="Calibri"/>
          <w:color w:val="auto"/>
        </w:rPr>
        <w:t xml:space="preserve"> is found not competent to stand trial and is found not substantially likely to attain competency </w:t>
      </w:r>
      <w:r w:rsidRPr="00642ED7">
        <w:rPr>
          <w:rFonts w:eastAsia="Calibri"/>
          <w:color w:val="auto"/>
          <w:u w:val="single"/>
        </w:rPr>
        <w:t xml:space="preserve">after having received competency restoration services for the lesser of 180 days or the maximum sentence he or she would serve, if convicted </w:t>
      </w:r>
      <w:bookmarkEnd w:id="6"/>
      <w:r w:rsidRPr="00642ED7">
        <w:rPr>
          <w:rFonts w:eastAsia="Calibri"/>
          <w:color w:val="auto"/>
          <w:u w:val="single"/>
        </w:rPr>
        <w:t xml:space="preserve">of the offense, the defendant shall be released upon </w:t>
      </w:r>
      <w:r w:rsidR="00634C80">
        <w:rPr>
          <w:rFonts w:eastAsia="Calibri"/>
          <w:color w:val="auto"/>
          <w:u w:val="single"/>
        </w:rPr>
        <w:t xml:space="preserve">any </w:t>
      </w:r>
      <w:r w:rsidRPr="00642ED7">
        <w:rPr>
          <w:rFonts w:eastAsia="Calibri"/>
          <w:color w:val="auto"/>
          <w:u w:val="single"/>
        </w:rPr>
        <w:t xml:space="preserve">conditions that the court </w:t>
      </w:r>
      <w:r w:rsidR="00634C80">
        <w:rPr>
          <w:rFonts w:eastAsia="Calibri"/>
          <w:color w:val="auto"/>
          <w:u w:val="single"/>
        </w:rPr>
        <w:t xml:space="preserve">determines to be </w:t>
      </w:r>
      <w:r w:rsidRPr="00642ED7">
        <w:rPr>
          <w:rFonts w:eastAsia="Calibri"/>
          <w:color w:val="auto"/>
          <w:u w:val="single"/>
        </w:rPr>
        <w:t xml:space="preserve">appropriate and shall have the </w:t>
      </w:r>
      <w:bookmarkStart w:id="7" w:name="_Hlk52177568"/>
      <w:r w:rsidRPr="00642ED7">
        <w:rPr>
          <w:rFonts w:eastAsia="Calibri"/>
          <w:color w:val="auto"/>
          <w:u w:val="single"/>
        </w:rPr>
        <w:t xml:space="preserve">criminal charges </w:t>
      </w:r>
      <w:r w:rsidRPr="00642ED7">
        <w:rPr>
          <w:rFonts w:eastAsia="Calibri"/>
          <w:color w:val="auto"/>
          <w:u w:val="single"/>
        </w:rPr>
        <w:lastRenderedPageBreak/>
        <w:t>dismissed</w:t>
      </w:r>
      <w:bookmarkEnd w:id="7"/>
      <w:r w:rsidRPr="00642ED7">
        <w:rPr>
          <w:rFonts w:eastAsia="Calibri"/>
          <w:color w:val="auto"/>
          <w:u w:val="single"/>
        </w:rPr>
        <w:t xml:space="preserve"> without prejudice.</w:t>
      </w:r>
      <w:r w:rsidRPr="00642ED7">
        <w:rPr>
          <w:rFonts w:eastAsia="Calibri"/>
          <w:color w:val="auto"/>
        </w:rPr>
        <w:t xml:space="preserve"> </w:t>
      </w:r>
      <w:r w:rsidRPr="00642ED7">
        <w:rPr>
          <w:rFonts w:eastAsia="Calibri"/>
          <w:strike/>
          <w:color w:val="auto"/>
        </w:rPr>
        <w:t>and if the defendant has been indicted or charged with a misdemeanor or felony which does not involve an act of violence against a person, the criminal charges shall be dismissed</w:t>
      </w:r>
      <w:r w:rsidRPr="00642ED7">
        <w:rPr>
          <w:rFonts w:eastAsia="Calibri"/>
          <w:color w:val="auto"/>
        </w:rPr>
        <w:t xml:space="preserve"> </w:t>
      </w:r>
      <w:bookmarkStart w:id="8" w:name="_Hlk29214359"/>
      <w:r w:rsidRPr="00642ED7">
        <w:rPr>
          <w:rFonts w:eastAsia="Calibri"/>
          <w:color w:val="auto"/>
        </w:rPr>
        <w:t xml:space="preserve">The </w:t>
      </w:r>
      <w:r w:rsidRPr="00642ED7">
        <w:rPr>
          <w:rFonts w:eastAsia="Calibri"/>
          <w:strike/>
          <w:color w:val="auto"/>
        </w:rPr>
        <w:t>dismissal</w:t>
      </w:r>
      <w:r w:rsidRPr="00642ED7">
        <w:rPr>
          <w:rFonts w:eastAsia="Calibri"/>
          <w:color w:val="auto"/>
        </w:rPr>
        <w:t xml:space="preserve"> </w:t>
      </w:r>
      <w:r w:rsidRPr="00642ED7">
        <w:rPr>
          <w:rFonts w:eastAsia="Calibri"/>
          <w:color w:val="auto"/>
          <w:u w:val="single"/>
        </w:rPr>
        <w:t>discharge</w:t>
      </w:r>
      <w:r w:rsidRPr="00642ED7">
        <w:rPr>
          <w:rFonts w:eastAsia="Calibri"/>
          <w:color w:val="auto"/>
        </w:rPr>
        <w:t xml:space="preserve"> order may, however, be stayed for 20 days to allow civil commitment proceedings to be instituted by the prosecutor pursuant to </w:t>
      </w:r>
      <w:r w:rsidRPr="00642ED7">
        <w:rPr>
          <w:rFonts w:eastAsia="Calibri" w:cs="Arial"/>
          <w:color w:val="auto"/>
        </w:rPr>
        <w:t>§</w:t>
      </w:r>
      <w:r w:rsidRPr="00642ED7">
        <w:rPr>
          <w:rFonts w:eastAsia="Calibri"/>
          <w:color w:val="auto"/>
        </w:rPr>
        <w:t xml:space="preserve">27-5-1 </w:t>
      </w:r>
      <w:r w:rsidRPr="00642ED7">
        <w:rPr>
          <w:rFonts w:eastAsia="Calibri"/>
          <w:i/>
          <w:iCs/>
          <w:color w:val="auto"/>
        </w:rPr>
        <w:t>et seq</w:t>
      </w:r>
      <w:r w:rsidRPr="00642ED7">
        <w:rPr>
          <w:rFonts w:eastAsia="Calibri"/>
          <w:color w:val="auto"/>
        </w:rPr>
        <w:t>. of this code. The defendant shall be immediately released from any inpatient facility unless civilly committed.</w:t>
      </w:r>
      <w:bookmarkEnd w:id="8"/>
    </w:p>
    <w:p w14:paraId="44B1A089" w14:textId="2E3A2714" w:rsidR="00642ED7" w:rsidRPr="00642ED7" w:rsidRDefault="00642ED7" w:rsidP="00642ED7">
      <w:pPr>
        <w:widowControl w:val="0"/>
        <w:ind w:firstLine="720"/>
        <w:jc w:val="both"/>
        <w:rPr>
          <w:rFonts w:eastAsia="Calibri"/>
          <w:strike/>
          <w:color w:val="auto"/>
        </w:rPr>
      </w:pPr>
      <w:r w:rsidRPr="00642ED7">
        <w:rPr>
          <w:rFonts w:eastAsia="Calibri"/>
          <w:strike/>
          <w:color w:val="auto"/>
        </w:rPr>
        <w:t>(h)</w:t>
      </w:r>
      <w:r w:rsidRPr="00642ED7">
        <w:rPr>
          <w:rFonts w:eastAsia="Calibri"/>
          <w:color w:val="auto"/>
        </w:rPr>
        <w:t xml:space="preserve"> </w:t>
      </w:r>
      <w:r w:rsidRPr="00642ED7">
        <w:rPr>
          <w:rFonts w:eastAsia="Calibri"/>
          <w:color w:val="auto"/>
          <w:u w:val="single"/>
        </w:rPr>
        <w:t>(f)</w:t>
      </w:r>
      <w:r w:rsidRPr="00642ED7">
        <w:rPr>
          <w:rFonts w:eastAsia="Calibri"/>
          <w:color w:val="auto"/>
        </w:rPr>
        <w:t xml:space="preserve"> </w:t>
      </w:r>
      <w:r w:rsidRPr="00642ED7">
        <w:rPr>
          <w:rFonts w:eastAsia="Calibri"/>
          <w:strike/>
          <w:color w:val="auto"/>
        </w:rPr>
        <w:t>If</w:t>
      </w:r>
      <w:r w:rsidRPr="00642ED7">
        <w:rPr>
          <w:rFonts w:eastAsia="Calibri"/>
          <w:color w:val="auto"/>
          <w:u w:val="single"/>
        </w:rPr>
        <w:t xml:space="preserve"> Subject to subsection (i) of this section, if</w:t>
      </w:r>
      <w:r w:rsidRPr="00642ED7">
        <w:rPr>
          <w:rFonts w:eastAsia="Calibri"/>
          <w:color w:val="auto"/>
        </w:rPr>
        <w:t xml:space="preserve"> at any point in the proceedings </w:t>
      </w:r>
      <w:r w:rsidRPr="00642ED7">
        <w:rPr>
          <w:rFonts w:eastAsia="Calibri"/>
          <w:strike/>
          <w:color w:val="auto"/>
        </w:rPr>
        <w:t>the</w:t>
      </w:r>
      <w:r w:rsidRPr="00642ED7">
        <w:rPr>
          <w:rFonts w:eastAsia="Calibri"/>
          <w:color w:val="auto"/>
        </w:rPr>
        <w:t xml:space="preserve"> </w:t>
      </w:r>
      <w:r w:rsidRPr="00642ED7">
        <w:rPr>
          <w:rFonts w:eastAsia="Calibri"/>
          <w:color w:val="auto"/>
          <w:u w:val="single"/>
        </w:rPr>
        <w:t>a</w:t>
      </w:r>
      <w:r w:rsidRPr="00642ED7">
        <w:rPr>
          <w:rFonts w:eastAsia="Calibri"/>
          <w:color w:val="auto"/>
        </w:rPr>
        <w:t xml:space="preserve"> defendant </w:t>
      </w:r>
      <w:r w:rsidRPr="00642ED7">
        <w:rPr>
          <w:rFonts w:eastAsia="Calibri"/>
          <w:color w:val="auto"/>
          <w:u w:val="single"/>
        </w:rPr>
        <w:t xml:space="preserve">who has been indicted or charged with a misdemeanor or felony involving an act of violence against a person </w:t>
      </w:r>
      <w:r w:rsidRPr="00642ED7">
        <w:rPr>
          <w:rFonts w:eastAsia="Calibri"/>
          <w:color w:val="auto"/>
        </w:rPr>
        <w:t xml:space="preserve">is found not competent to stand trial and is found not substantially likely to attain competency </w:t>
      </w:r>
      <w:r w:rsidRPr="00642ED7">
        <w:rPr>
          <w:rFonts w:eastAsia="Calibri"/>
          <w:color w:val="auto"/>
          <w:u w:val="single"/>
        </w:rPr>
        <w:t xml:space="preserve">after having received competency restoration services for 180 days, he or she shall be </w:t>
      </w:r>
      <w:r w:rsidR="00D92064">
        <w:rPr>
          <w:rFonts w:eastAsia="Calibri"/>
          <w:color w:val="auto"/>
          <w:u w:val="single"/>
        </w:rPr>
        <w:t>placed in the least restrictive setting and shall remain</w:t>
      </w:r>
      <w:r w:rsidRPr="00642ED7">
        <w:rPr>
          <w:rFonts w:eastAsia="Calibri"/>
          <w:color w:val="auto"/>
          <w:u w:val="single"/>
        </w:rPr>
        <w:t xml:space="preserve"> under the jurisdiction of the court upon </w:t>
      </w:r>
      <w:r w:rsidR="00634C80">
        <w:rPr>
          <w:rFonts w:eastAsia="Calibri"/>
          <w:color w:val="auto"/>
          <w:u w:val="single"/>
        </w:rPr>
        <w:t xml:space="preserve">any </w:t>
      </w:r>
      <w:r w:rsidRPr="00642ED7">
        <w:rPr>
          <w:rFonts w:eastAsia="Calibri"/>
          <w:color w:val="auto"/>
          <w:u w:val="single"/>
        </w:rPr>
        <w:t xml:space="preserve">conditions </w:t>
      </w:r>
      <w:r w:rsidR="00634C80">
        <w:rPr>
          <w:rFonts w:eastAsia="Calibri"/>
          <w:color w:val="auto"/>
          <w:u w:val="single"/>
        </w:rPr>
        <w:t>that</w:t>
      </w:r>
      <w:r w:rsidRPr="00642ED7">
        <w:rPr>
          <w:rFonts w:eastAsia="Calibri"/>
          <w:color w:val="auto"/>
          <w:u w:val="single"/>
        </w:rPr>
        <w:t xml:space="preserve"> the court </w:t>
      </w:r>
      <w:r w:rsidR="00F01F69">
        <w:rPr>
          <w:rFonts w:eastAsia="Calibri"/>
          <w:color w:val="auto"/>
          <w:u w:val="single"/>
        </w:rPr>
        <w:t>considers</w:t>
      </w:r>
      <w:r w:rsidRPr="00642ED7">
        <w:rPr>
          <w:rFonts w:eastAsia="Calibri"/>
          <w:color w:val="auto"/>
          <w:u w:val="single"/>
        </w:rPr>
        <w:t xml:space="preserve"> appropriate and the charges against him or her </w:t>
      </w:r>
      <w:r w:rsidR="00D92064">
        <w:rPr>
          <w:rFonts w:eastAsia="Calibri"/>
          <w:color w:val="auto"/>
          <w:u w:val="single"/>
        </w:rPr>
        <w:t xml:space="preserve">shall be </w:t>
      </w:r>
      <w:r w:rsidRPr="00642ED7">
        <w:rPr>
          <w:rFonts w:eastAsia="Calibri"/>
          <w:color w:val="auto"/>
          <w:u w:val="single"/>
        </w:rPr>
        <w:t xml:space="preserve">held in abeyance. Release of the defendant may be stayed by the court for up to 30 days or longer for good cause shown, upon the filing of a motion to challenge the individual’s release to a less restrictive setting. The circuit court may, </w:t>
      </w:r>
      <w:r w:rsidRPr="000F5943">
        <w:rPr>
          <w:rFonts w:eastAsia="Calibri"/>
          <w:color w:val="auto"/>
          <w:u w:val="single"/>
        </w:rPr>
        <w:t>sua sponte</w:t>
      </w:r>
      <w:r w:rsidRPr="00642ED7">
        <w:rPr>
          <w:rFonts w:eastAsia="Calibri"/>
          <w:color w:val="auto"/>
          <w:u w:val="single"/>
        </w:rPr>
        <w:t xml:space="preserve"> or upon motion, order that a dangerousness evaluation be performed by a qualified forensic evaluator to aid in its consideration of the proposed placement and supervision of the </w:t>
      </w:r>
      <w:r w:rsidR="00F01F69">
        <w:rPr>
          <w:rFonts w:eastAsia="Calibri"/>
          <w:color w:val="auto"/>
          <w:u w:val="single"/>
        </w:rPr>
        <w:t>defendant</w:t>
      </w:r>
      <w:r w:rsidRPr="00642ED7">
        <w:rPr>
          <w:rFonts w:eastAsia="Calibri"/>
          <w:color w:val="auto"/>
          <w:u w:val="single"/>
        </w:rPr>
        <w:t>.</w:t>
      </w:r>
      <w:r w:rsidR="00EA21A4">
        <w:rPr>
          <w:rFonts w:eastAsia="Calibri"/>
          <w:color w:val="auto"/>
          <w:u w:val="single"/>
        </w:rPr>
        <w:t xml:space="preserve"> </w:t>
      </w:r>
      <w:r w:rsidR="00F01F69">
        <w:rPr>
          <w:rFonts w:eastAsia="Calibri"/>
          <w:color w:val="auto"/>
          <w:u w:val="single"/>
        </w:rPr>
        <w:t>The</w:t>
      </w:r>
      <w:r w:rsidRPr="00642ED7">
        <w:rPr>
          <w:rFonts w:eastAsia="Calibri"/>
          <w:color w:val="auto"/>
          <w:u w:val="single"/>
        </w:rPr>
        <w:t xml:space="preserve"> dangerousness evaluation shall be paid for by the department and completed within 30 days. The defendant shall be immediately released from any inpatient facility</w:t>
      </w:r>
      <w:r w:rsidR="00D92064">
        <w:rPr>
          <w:rFonts w:eastAsia="Calibri"/>
          <w:color w:val="auto"/>
          <w:u w:val="single"/>
        </w:rPr>
        <w:t xml:space="preserve"> to the least restrictive setting necessary under §27-5-1 </w:t>
      </w:r>
      <w:r w:rsidR="00D92064" w:rsidRPr="000F5943">
        <w:rPr>
          <w:rFonts w:eastAsia="Calibri" w:cstheme="minorHAnsi"/>
          <w:i/>
          <w:iCs/>
          <w:color w:val="auto"/>
          <w:u w:val="single"/>
        </w:rPr>
        <w:t>et seq</w:t>
      </w:r>
      <w:r w:rsidR="00D92064" w:rsidRPr="000F5943">
        <w:rPr>
          <w:rFonts w:eastAsia="Calibri" w:cstheme="minorHAnsi"/>
          <w:color w:val="auto"/>
          <w:u w:val="single"/>
        </w:rPr>
        <w:t>. of this code</w:t>
      </w:r>
      <w:r w:rsidR="00D92064">
        <w:rPr>
          <w:rFonts w:eastAsia="Calibri" w:cstheme="minorHAnsi"/>
          <w:color w:val="auto"/>
          <w:sz w:val="24"/>
          <w:szCs w:val="24"/>
          <w:u w:val="single"/>
        </w:rPr>
        <w:t xml:space="preserve">, </w:t>
      </w:r>
      <w:r w:rsidRPr="00642ED7">
        <w:rPr>
          <w:rFonts w:eastAsia="Calibri"/>
          <w:color w:val="auto"/>
          <w:u w:val="single"/>
        </w:rPr>
        <w:t>unless civilly committed.</w:t>
      </w:r>
      <w:r w:rsidRPr="00642ED7">
        <w:rPr>
          <w:rFonts w:eastAsia="Calibri"/>
          <w:color w:val="auto"/>
        </w:rPr>
        <w:t xml:space="preserve"> </w:t>
      </w:r>
      <w:r w:rsidRPr="00642ED7">
        <w:rPr>
          <w:rFonts w:eastAsia="Calibri"/>
          <w:strike/>
          <w:color w:val="auto"/>
        </w:rPr>
        <w:t xml:space="preserve">and if the defendant has been indicted or charged with a misdemeanor or felony in which the misdemeanor or felony does involve an act of violence against a person, then the court shall determine on the record the offense or offenses of which the person otherwise would have been convicted, and </w:t>
      </w:r>
      <w:bookmarkStart w:id="9" w:name="_Hlk29215578"/>
      <w:r w:rsidRPr="00642ED7">
        <w:rPr>
          <w:rFonts w:eastAsia="Calibri"/>
          <w:strike/>
          <w:color w:val="auto"/>
        </w:rPr>
        <w:t>the maximum sentence he or she could have received</w:t>
      </w:r>
      <w:bookmarkEnd w:id="9"/>
      <w:r w:rsidRPr="00642ED7">
        <w:rPr>
          <w:rFonts w:eastAsia="Calibri"/>
          <w:strike/>
          <w:color w:val="auto"/>
        </w:rPr>
        <w:t xml:space="preserve">. A defendant shall remain under the court’s jurisdiction until the expiration of the maximum sentence unless the defendant attains competency to stand trial and the criminal charges reach resolution or the court dismisses the indictment or charge. The court shall order </w:t>
      </w:r>
      <w:r w:rsidRPr="00642ED7">
        <w:rPr>
          <w:rFonts w:eastAsia="Calibri"/>
          <w:strike/>
          <w:color w:val="auto"/>
        </w:rPr>
        <w:lastRenderedPageBreak/>
        <w:t>the defendant be committed to a mental health facility designated by the department that is the least restrictive environment to manage the defendant and that will allow for the protection of the public. Notice of the maximum sentence period with an end date shall be provided to the mental health facility. The court shall order a qualified forensic evaluator to conduct a dangerousness evaluation to include dangerousness risk factors to be completed within thirty days of admission to the mental health facility and a report rendered to the court within ten business days of the completion of the evaluation. The medical director of the mental health facility shall provide the court a written clinical summary report of the defendant’s condition at least annually during the time of the court’s jurisdiction. The court’s jurisdiction shall continue an additional ten days beyond any expiration to allow civil commitment proceedings to be instituted by the prosecutor pursuant to article five of this chapter. The defendant shall then be immediately released from the facility unless civilly committed</w:t>
      </w:r>
    </w:p>
    <w:p w14:paraId="6D689204" w14:textId="4620C0E1"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(g)(1) If it is determined that a defendant indicted or charged as provided under subsection (f) of this section has a substantial probability of regaining competency, then the defendant may be ordered to remain in a mental health facility or state hospital for an additional reasonable time until he or she attains competency, or the pending charges are disposed of according to law, whichever is earlier in time: </w:t>
      </w:r>
      <w:r w:rsidRPr="00642ED7">
        <w:rPr>
          <w:rFonts w:eastAsia="Calibri"/>
          <w:i/>
          <w:iCs/>
          <w:color w:val="auto"/>
          <w:u w:val="single"/>
        </w:rPr>
        <w:t>Provided,</w:t>
      </w:r>
      <w:r w:rsidRPr="00642ED7">
        <w:rPr>
          <w:rFonts w:eastAsia="Calibri"/>
          <w:color w:val="auto"/>
          <w:u w:val="single"/>
        </w:rPr>
        <w:t xml:space="preserve"> That </w:t>
      </w:r>
      <w:r w:rsidR="00F01F69">
        <w:rPr>
          <w:rFonts w:eastAsia="Calibri"/>
          <w:color w:val="auto"/>
          <w:u w:val="single"/>
        </w:rPr>
        <w:t>a</w:t>
      </w:r>
      <w:r w:rsidRPr="00642ED7">
        <w:rPr>
          <w:rFonts w:eastAsia="Calibri"/>
          <w:color w:val="auto"/>
          <w:u w:val="single"/>
        </w:rPr>
        <w:t xml:space="preserve"> defendant may</w:t>
      </w:r>
      <w:r w:rsidR="00F01F69">
        <w:rPr>
          <w:rFonts w:eastAsia="Calibri"/>
          <w:color w:val="auto"/>
          <w:u w:val="single"/>
        </w:rPr>
        <w:t xml:space="preserve"> not</w:t>
      </w:r>
      <w:r w:rsidRPr="00642ED7">
        <w:rPr>
          <w:rFonts w:eastAsia="Calibri"/>
          <w:color w:val="auto"/>
          <w:u w:val="single"/>
        </w:rPr>
        <w:t xml:space="preserve"> be held in the mental health facility or state hospital for a period longer than 240 days for competency restoration treatment.</w:t>
      </w:r>
    </w:p>
    <w:p w14:paraId="5FB6A168" w14:textId="5202EB2A"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(2) If, at the end of the maximum period for inpatient competency restoration treatment as provided in this subsection, the court finds that the defendant has not attained competency and </w:t>
      </w:r>
      <w:r w:rsidR="00D92064">
        <w:rPr>
          <w:rFonts w:eastAsia="Calibri"/>
          <w:color w:val="auto"/>
          <w:u w:val="single"/>
        </w:rPr>
        <w:t>is not substantially likely to</w:t>
      </w:r>
      <w:r w:rsidRPr="00642ED7">
        <w:rPr>
          <w:rFonts w:eastAsia="Calibri"/>
          <w:color w:val="auto"/>
          <w:u w:val="single"/>
        </w:rPr>
        <w:t xml:space="preserve"> attain competency in the foreseeable future, the defendant shall be </w:t>
      </w:r>
      <w:bookmarkStart w:id="10" w:name="_Hlk27641829"/>
      <w:r w:rsidRPr="00642ED7">
        <w:rPr>
          <w:rFonts w:eastAsia="Calibri"/>
          <w:color w:val="auto"/>
          <w:u w:val="single"/>
        </w:rPr>
        <w:t xml:space="preserve">released </w:t>
      </w:r>
      <w:r w:rsidR="00457839">
        <w:rPr>
          <w:rFonts w:eastAsia="Calibri"/>
          <w:color w:val="auto"/>
          <w:u w:val="single"/>
        </w:rPr>
        <w:t xml:space="preserve">to the least restrictive setting </w:t>
      </w:r>
      <w:r w:rsidRPr="00642ED7">
        <w:rPr>
          <w:rFonts w:eastAsia="Calibri"/>
          <w:color w:val="auto"/>
          <w:u w:val="single"/>
        </w:rPr>
        <w:t xml:space="preserve">upon </w:t>
      </w:r>
      <w:r w:rsidR="00F01F69">
        <w:rPr>
          <w:rFonts w:eastAsia="Calibri"/>
          <w:color w:val="auto"/>
          <w:u w:val="single"/>
        </w:rPr>
        <w:t>any</w:t>
      </w:r>
      <w:r w:rsidRPr="00642ED7">
        <w:rPr>
          <w:rFonts w:eastAsia="Calibri"/>
          <w:color w:val="auto"/>
          <w:u w:val="single"/>
        </w:rPr>
        <w:t xml:space="preserve"> conditions the court de</w:t>
      </w:r>
      <w:r w:rsidR="00F01F69">
        <w:rPr>
          <w:rFonts w:eastAsia="Calibri"/>
          <w:color w:val="auto"/>
          <w:u w:val="single"/>
        </w:rPr>
        <w:t xml:space="preserve">termines to be </w:t>
      </w:r>
      <w:r w:rsidRPr="00642ED7">
        <w:rPr>
          <w:rFonts w:eastAsia="Calibri"/>
          <w:color w:val="auto"/>
          <w:u w:val="single"/>
        </w:rPr>
        <w:t xml:space="preserve"> appropriate and the charges against him or her held in abeyance </w:t>
      </w:r>
      <w:bookmarkEnd w:id="10"/>
      <w:r w:rsidRPr="00642ED7">
        <w:rPr>
          <w:rFonts w:eastAsia="Calibri"/>
          <w:color w:val="auto"/>
          <w:u w:val="single"/>
        </w:rPr>
        <w:t xml:space="preserve">for the maximum sentence he or she could have received for the offense and the defendant released unless civil commitment proceedings have been initiated pursuant to §27-5-1 </w:t>
      </w:r>
      <w:r w:rsidRPr="00642ED7">
        <w:rPr>
          <w:rFonts w:eastAsia="Calibri"/>
          <w:i/>
          <w:iCs/>
          <w:color w:val="auto"/>
          <w:u w:val="single"/>
        </w:rPr>
        <w:t>et seq.</w:t>
      </w:r>
      <w:r w:rsidRPr="00642ED7">
        <w:rPr>
          <w:rFonts w:eastAsia="Calibri"/>
          <w:color w:val="auto"/>
          <w:u w:val="single"/>
        </w:rPr>
        <w:t xml:space="preserve"> of this code</w:t>
      </w:r>
      <w:bookmarkStart w:id="11" w:name="_Hlk52175820"/>
      <w:r w:rsidRPr="00642ED7">
        <w:rPr>
          <w:rFonts w:eastAsia="Calibri"/>
          <w:color w:val="auto"/>
          <w:u w:val="single"/>
        </w:rPr>
        <w:t>.</w:t>
      </w:r>
      <w:bookmarkEnd w:id="11"/>
      <w:r w:rsidRPr="00642ED7">
        <w:rPr>
          <w:rFonts w:eastAsia="Calibri"/>
          <w:color w:val="auto"/>
          <w:u w:val="single"/>
        </w:rPr>
        <w:t xml:space="preserve"> Notwithstanding anything in this article to the contrary, the court, in its discretion, may continue its oversight of the individual and </w:t>
      </w:r>
      <w:r w:rsidRPr="00642ED7">
        <w:rPr>
          <w:rFonts w:eastAsia="Calibri"/>
          <w:color w:val="auto"/>
          <w:u w:val="single"/>
        </w:rPr>
        <w:lastRenderedPageBreak/>
        <w:t xml:space="preserve">the court’s jurisdiction over the individual: </w:t>
      </w:r>
      <w:r w:rsidRPr="00642ED7">
        <w:rPr>
          <w:rFonts w:eastAsia="Calibri"/>
          <w:i/>
          <w:iCs/>
          <w:color w:val="auto"/>
          <w:u w:val="single"/>
        </w:rPr>
        <w:t>Provided,</w:t>
      </w:r>
      <w:r w:rsidRPr="00642ED7">
        <w:rPr>
          <w:rFonts w:eastAsia="Calibri"/>
          <w:color w:val="auto"/>
          <w:u w:val="single"/>
        </w:rPr>
        <w:t xml:space="preserve"> That notwithstanding</w:t>
      </w:r>
      <w:r w:rsidR="00457839">
        <w:rPr>
          <w:rFonts w:eastAsia="Calibri"/>
          <w:color w:val="auto"/>
          <w:u w:val="single"/>
        </w:rPr>
        <w:t xml:space="preserve"> any provision of this article</w:t>
      </w:r>
      <w:r w:rsidRPr="00642ED7">
        <w:rPr>
          <w:rFonts w:eastAsia="Calibri"/>
          <w:color w:val="auto"/>
          <w:u w:val="single"/>
        </w:rPr>
        <w:t xml:space="preserve"> to the contrary, </w:t>
      </w:r>
      <w:r w:rsidR="00F01F69">
        <w:rPr>
          <w:rFonts w:eastAsia="Calibri"/>
          <w:color w:val="auto"/>
          <w:u w:val="single"/>
        </w:rPr>
        <w:t xml:space="preserve">an </w:t>
      </w:r>
      <w:r w:rsidRPr="00642ED7">
        <w:rPr>
          <w:rFonts w:eastAsia="Calibri"/>
          <w:color w:val="auto"/>
          <w:u w:val="single"/>
        </w:rPr>
        <w:t xml:space="preserve"> individual may </w:t>
      </w:r>
      <w:r w:rsidR="00F01F69">
        <w:rPr>
          <w:rFonts w:eastAsia="Calibri"/>
          <w:color w:val="auto"/>
          <w:u w:val="single"/>
        </w:rPr>
        <w:t xml:space="preserve">not </w:t>
      </w:r>
      <w:r w:rsidRPr="00642ED7">
        <w:rPr>
          <w:rFonts w:eastAsia="Calibri"/>
          <w:color w:val="auto"/>
          <w:u w:val="single"/>
        </w:rPr>
        <w:t>be released as provided in this subsection until the court reviews and approves a recent dangerousness risk assessment of the individual and the chief medical officer’s recommended release plan for the individual based on the needs of the individual and the public. The court shall order the discharge of the individual if</w:t>
      </w:r>
      <w:r w:rsidR="00457839">
        <w:rPr>
          <w:rFonts w:eastAsia="Calibri"/>
          <w:color w:val="auto"/>
          <w:u w:val="single"/>
        </w:rPr>
        <w:t xml:space="preserve"> it</w:t>
      </w:r>
      <w:r w:rsidRPr="00642ED7">
        <w:rPr>
          <w:rFonts w:eastAsia="Calibri"/>
          <w:color w:val="auto"/>
          <w:u w:val="single"/>
        </w:rPr>
        <w:t xml:space="preserve"> finds by a preponderance of </w:t>
      </w:r>
      <w:r w:rsidR="000F5943" w:rsidRPr="00642ED7">
        <w:rPr>
          <w:rFonts w:eastAsia="Calibri"/>
          <w:color w:val="auto"/>
          <w:u w:val="single"/>
        </w:rPr>
        <w:t>the evidence</w:t>
      </w:r>
      <w:r w:rsidRPr="00642ED7">
        <w:rPr>
          <w:rFonts w:eastAsia="Calibri"/>
          <w:color w:val="auto"/>
          <w:u w:val="single"/>
        </w:rPr>
        <w:t xml:space="preserve"> that the individual has recovered from his </w:t>
      </w:r>
      <w:r w:rsidR="00F01F69">
        <w:rPr>
          <w:rFonts w:eastAsia="Calibri"/>
          <w:color w:val="auto"/>
          <w:u w:val="single"/>
        </w:rPr>
        <w:t xml:space="preserve">or her </w:t>
      </w:r>
      <w:r w:rsidRPr="00642ED7">
        <w:rPr>
          <w:rFonts w:eastAsia="Calibri"/>
          <w:color w:val="auto"/>
          <w:u w:val="single"/>
        </w:rPr>
        <w:t>mental illness and that he or she no longer creates a substantial risk of bodily injury to another person.</w:t>
      </w:r>
    </w:p>
    <w:p w14:paraId="7C5AF9A8" w14:textId="3C22086A"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(3) When a defendant is released upon </w:t>
      </w:r>
      <w:r w:rsidR="00F01F69">
        <w:rPr>
          <w:rFonts w:eastAsia="Calibri"/>
          <w:color w:val="auto"/>
          <w:u w:val="single"/>
        </w:rPr>
        <w:t>a</w:t>
      </w:r>
      <w:r w:rsidRPr="00642ED7">
        <w:rPr>
          <w:rFonts w:eastAsia="Calibri"/>
          <w:color w:val="auto"/>
          <w:u w:val="single"/>
        </w:rPr>
        <w:t xml:space="preserve"> </w:t>
      </w:r>
      <w:r w:rsidR="000F5943" w:rsidRPr="00642ED7">
        <w:rPr>
          <w:rFonts w:eastAsia="Calibri"/>
          <w:color w:val="auto"/>
          <w:u w:val="single"/>
        </w:rPr>
        <w:t>condition the</w:t>
      </w:r>
      <w:r w:rsidRPr="00642ED7">
        <w:rPr>
          <w:rFonts w:eastAsia="Calibri"/>
          <w:color w:val="auto"/>
          <w:u w:val="single"/>
        </w:rPr>
        <w:t xml:space="preserve"> court de</w:t>
      </w:r>
      <w:r w:rsidR="00F01F69">
        <w:rPr>
          <w:rFonts w:eastAsia="Calibri"/>
          <w:color w:val="auto"/>
          <w:u w:val="single"/>
        </w:rPr>
        <w:t xml:space="preserve">termines to </w:t>
      </w:r>
      <w:r w:rsidR="000F5943">
        <w:rPr>
          <w:rFonts w:eastAsia="Calibri"/>
          <w:color w:val="auto"/>
          <w:u w:val="single"/>
        </w:rPr>
        <w:t xml:space="preserve">be </w:t>
      </w:r>
      <w:r w:rsidR="000F5943" w:rsidRPr="00642ED7">
        <w:rPr>
          <w:rFonts w:eastAsia="Calibri"/>
          <w:color w:val="auto"/>
          <w:u w:val="single"/>
        </w:rPr>
        <w:t>appropriate</w:t>
      </w:r>
      <w:r w:rsidRPr="00642ED7">
        <w:rPr>
          <w:rFonts w:eastAsia="Calibri"/>
          <w:color w:val="auto"/>
          <w:u w:val="single"/>
        </w:rPr>
        <w:t xml:space="preserve"> and the charges against him or her are held in abeyance, the circuit court shall, no less frequently than every six months, review the defendant’s circumstances to determine if his or her condition has deteriorated to the extent that requires civil commitment. Upon notice from the treatment provider that a defendant who is released on the condition that he or she continues treatment does not continue his or her treatment, the prosecuting attorney shall, by motion, cause the court to reconsider the defendant’s release. Upon a showing that the defendant is in violation of the conditions of his or her release, the court may reorder the defendant to a mental health facility under the authority of the department which is the least restrictive setting that will allow for the protection of the public.</w:t>
      </w:r>
    </w:p>
    <w:p w14:paraId="49288AEE"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 xml:space="preserve">(i) If the defendant has been ordered to a mental health facility pursuant to subsection (h) of this section and the court receives notice from the medical director or other responsible official of the mental health facility that the defendant no longer constitutes a significant danger to self or others, the court shall conduct a hearing within thirty days to consider evidence, with due consideration of the qualified forensic evaluator’s dangerousness report or clinical summary report to determine if the defendant shall be released to a less restrictive environment. The court may order the release of the defendant only when the court finds that the defendant is no longer a significant danger to self or others. When a defendant’s dangerousness risk factors associated with mental illness are reduced or eliminated as a result of any treatment, the court, in its </w:t>
      </w:r>
      <w:r w:rsidRPr="00642ED7">
        <w:rPr>
          <w:rFonts w:eastAsia="Calibri"/>
          <w:strike/>
          <w:color w:val="auto"/>
        </w:rPr>
        <w:lastRenderedPageBreak/>
        <w:t>discretion, may make the continuance of appropriate treatment, including medications, a condition of the defendant’s release from inpatient hospitalization. The court shall maintain jurisdiction of the defendant in accordance with said subsection. Upon notice that a defendant ordered to a mental health facility pursuant to said subsection who is released on the condition that he or she continues treatment does not continue his or her treatment, the prosecuting attorney shall, by motion, cause the court to reconsider the defendant’s release. Upon a showing that defendant is in violation of the conditions of his or her release, the court shall reorder the defendant to a mental health facility under the authority of the department which is the least restrictive setting that will allow for the protection of the public</w:t>
      </w:r>
    </w:p>
    <w:p w14:paraId="3366B1B1" w14:textId="4E31A864" w:rsidR="00642ED7" w:rsidRPr="00642ED7" w:rsidRDefault="00642ED7" w:rsidP="00642ED7">
      <w:pPr>
        <w:widowControl w:val="0"/>
        <w:ind w:firstLine="720"/>
        <w:jc w:val="both"/>
        <w:rPr>
          <w:rFonts w:eastAsia="Calibri"/>
          <w:color w:val="auto"/>
          <w:u w:val="single"/>
        </w:rPr>
      </w:pPr>
      <w:r w:rsidRPr="00642ED7">
        <w:rPr>
          <w:rFonts w:eastAsia="Calibri"/>
          <w:strike/>
          <w:color w:val="auto"/>
        </w:rPr>
        <w:t>(j)</w:t>
      </w:r>
      <w:r w:rsidRPr="00642ED7">
        <w:rPr>
          <w:rFonts w:eastAsia="Calibri"/>
          <w:color w:val="auto"/>
        </w:rPr>
        <w:t xml:space="preserve"> </w:t>
      </w:r>
      <w:r w:rsidRPr="00642ED7">
        <w:rPr>
          <w:rFonts w:eastAsia="Calibri"/>
          <w:color w:val="auto"/>
          <w:u w:val="single"/>
        </w:rPr>
        <w:t>(h)</w:t>
      </w:r>
      <w:r w:rsidRPr="00642ED7">
        <w:rPr>
          <w:rFonts w:eastAsia="Calibri"/>
          <w:color w:val="auto"/>
        </w:rPr>
        <w:t xml:space="preserve"> The prosecuting attorney may, by </w:t>
      </w:r>
      <w:r w:rsidR="000F5943" w:rsidRPr="00642ED7">
        <w:rPr>
          <w:rFonts w:eastAsia="Calibri"/>
          <w:color w:val="auto"/>
        </w:rPr>
        <w:t>motion, cause</w:t>
      </w:r>
      <w:r w:rsidRPr="00642ED7">
        <w:rPr>
          <w:rFonts w:eastAsia="Calibri"/>
          <w:color w:val="auto"/>
        </w:rPr>
        <w:t xml:space="preserve"> the competency to stand trial of a defendant subject to the court’s jurisdiction pursuant to subsection </w:t>
      </w:r>
      <w:r w:rsidRPr="00642ED7">
        <w:rPr>
          <w:rFonts w:eastAsia="Calibri"/>
          <w:strike/>
          <w:color w:val="auto"/>
        </w:rPr>
        <w:t>(h)</w:t>
      </w:r>
      <w:r w:rsidRPr="00642ED7">
        <w:rPr>
          <w:rFonts w:eastAsia="Calibri"/>
          <w:color w:val="auto"/>
        </w:rPr>
        <w:t xml:space="preserve"> </w:t>
      </w:r>
      <w:r w:rsidRPr="00642ED7">
        <w:rPr>
          <w:rFonts w:eastAsia="Calibri"/>
          <w:color w:val="auto"/>
          <w:u w:val="single"/>
        </w:rPr>
        <w:t>(f)</w:t>
      </w:r>
      <w:r w:rsidRPr="00642ED7">
        <w:rPr>
          <w:rFonts w:eastAsia="Calibri"/>
          <w:color w:val="auto"/>
        </w:rPr>
        <w:t xml:space="preserve"> of this section or released pursuant to subsection </w:t>
      </w:r>
      <w:r w:rsidRPr="00642ED7">
        <w:rPr>
          <w:rFonts w:eastAsia="Calibri"/>
          <w:strike/>
          <w:color w:val="auto"/>
        </w:rPr>
        <w:t>(i)</w:t>
      </w:r>
      <w:r w:rsidRPr="00642ED7">
        <w:rPr>
          <w:rFonts w:eastAsia="Calibri"/>
          <w:color w:val="auto"/>
        </w:rPr>
        <w:t xml:space="preserve"> </w:t>
      </w:r>
      <w:r w:rsidRPr="00642ED7">
        <w:rPr>
          <w:rFonts w:eastAsia="Calibri"/>
          <w:color w:val="auto"/>
          <w:u w:val="single"/>
        </w:rPr>
        <w:t>(g)</w:t>
      </w:r>
      <w:r w:rsidRPr="00642ED7">
        <w:rPr>
          <w:rFonts w:eastAsia="Calibri"/>
          <w:color w:val="auto"/>
        </w:rPr>
        <w:t xml:space="preserve"> of this section to be determined by the court of record while the defendant remains under the jurisdiction of the court</w:t>
      </w:r>
      <w:r w:rsidR="0060286D">
        <w:rPr>
          <w:rFonts w:eastAsia="Calibri"/>
          <w:color w:val="auto"/>
        </w:rPr>
        <w:t>. T</w:t>
      </w:r>
      <w:r w:rsidRPr="00642ED7">
        <w:rPr>
          <w:rFonts w:eastAsia="Calibri"/>
          <w:color w:val="auto"/>
        </w:rPr>
        <w:t xml:space="preserve">he court may order a forensic evaluation of competency to stand trial be conducted by a qualified forensic evaluator and a report rendered to the court in like manner as </w:t>
      </w:r>
      <w:r w:rsidRPr="00642ED7">
        <w:rPr>
          <w:rFonts w:eastAsia="Calibri"/>
          <w:strike/>
          <w:color w:val="auto"/>
        </w:rPr>
        <w:t>subsections (a) and (c), section two of this article</w:t>
      </w:r>
      <w:r w:rsidRPr="00642ED7">
        <w:rPr>
          <w:rFonts w:eastAsia="Calibri"/>
          <w:color w:val="auto"/>
        </w:rPr>
        <w:t xml:space="preserve"> </w:t>
      </w:r>
      <w:r w:rsidRPr="00642ED7">
        <w:rPr>
          <w:rFonts w:eastAsia="Calibri"/>
          <w:color w:val="auto"/>
          <w:u w:val="single"/>
        </w:rPr>
        <w:t>pursuant to §27-6A-2(a) and §27-6A-2(b) of this code.</w:t>
      </w:r>
    </w:p>
    <w:p w14:paraId="05BB95FE" w14:textId="77777777" w:rsidR="00642ED7" w:rsidRPr="00642ED7" w:rsidRDefault="00642ED7" w:rsidP="00642ED7">
      <w:pPr>
        <w:widowControl w:val="0"/>
        <w:ind w:firstLine="720"/>
        <w:jc w:val="both"/>
        <w:rPr>
          <w:rFonts w:eastAsia="Calibri"/>
          <w:color w:val="auto"/>
        </w:rPr>
      </w:pPr>
      <w:r w:rsidRPr="00642ED7">
        <w:rPr>
          <w:rFonts w:eastAsia="Calibri"/>
          <w:strike/>
          <w:color w:val="auto"/>
        </w:rPr>
        <w:t>(k)</w:t>
      </w:r>
      <w:r w:rsidRPr="00642ED7">
        <w:rPr>
          <w:rFonts w:eastAsia="Calibri"/>
          <w:color w:val="auto"/>
        </w:rPr>
        <w:t xml:space="preserve"> </w:t>
      </w:r>
      <w:r w:rsidRPr="00642ED7">
        <w:rPr>
          <w:rFonts w:eastAsia="Calibri"/>
          <w:color w:val="auto"/>
          <w:u w:val="single"/>
        </w:rPr>
        <w:t>(i)</w:t>
      </w:r>
      <w:r w:rsidRPr="00642ED7">
        <w:rPr>
          <w:rFonts w:eastAsia="Calibri"/>
          <w:color w:val="auto"/>
        </w:rPr>
        <w:t xml:space="preserve"> Any defendant found not competent to stand trial may at any time petition the court of record for a hearing on his or her competency</w:t>
      </w:r>
      <w:r w:rsidRPr="00642ED7">
        <w:rPr>
          <w:rFonts w:eastAsia="Calibri"/>
          <w:color w:val="auto"/>
          <w:u w:val="single"/>
        </w:rPr>
        <w:t xml:space="preserve"> but may do so not more than every six months</w:t>
      </w:r>
      <w:r w:rsidRPr="00642ED7">
        <w:rPr>
          <w:rFonts w:eastAsia="Calibri"/>
          <w:color w:val="auto"/>
        </w:rPr>
        <w:t>.</w:t>
      </w:r>
    </w:p>
    <w:p w14:paraId="0875D7B7" w14:textId="6770A11A" w:rsidR="00642ED7" w:rsidRPr="00642ED7" w:rsidRDefault="00642ED7" w:rsidP="00642ED7">
      <w:pPr>
        <w:widowControl w:val="0"/>
        <w:ind w:firstLine="720"/>
        <w:jc w:val="both"/>
        <w:rPr>
          <w:rFonts w:eastAsia="Calibri"/>
          <w:color w:val="auto"/>
        </w:rPr>
      </w:pPr>
      <w:bookmarkStart w:id="12" w:name="_Hlk66957962"/>
      <w:r w:rsidRPr="00642ED7">
        <w:rPr>
          <w:rFonts w:eastAsia="Calibri"/>
          <w:strike/>
          <w:color w:val="auto"/>
        </w:rPr>
        <w:t>(l)</w:t>
      </w:r>
      <w:r w:rsidRPr="00642ED7">
        <w:rPr>
          <w:rFonts w:eastAsia="Calibri"/>
          <w:color w:val="auto"/>
        </w:rPr>
        <w:t xml:space="preserve"> </w:t>
      </w:r>
      <w:r w:rsidRPr="00642ED7">
        <w:rPr>
          <w:rFonts w:eastAsia="Calibri"/>
          <w:color w:val="auto"/>
          <w:u w:val="single"/>
        </w:rPr>
        <w:t>(j)</w:t>
      </w:r>
      <w:r w:rsidRPr="00642ED7">
        <w:rPr>
          <w:rFonts w:eastAsia="Calibri"/>
          <w:color w:val="auto"/>
        </w:rPr>
        <w:t xml:space="preserve"> Notice of court findings of a defendant’s competency to stand trial, of commitment for inpatient management to attain competency, of dismissal of charges, of order for inpatient management to protect the public, of release or conditional release, or any hearings to be conducted pursuant to this section shall be sent to the prosecuting attorney, the defendant, and his or her counsel, and the mental health facility </w:t>
      </w:r>
      <w:r w:rsidR="00251FB3" w:rsidRPr="00251FB3">
        <w:rPr>
          <w:rFonts w:eastAsia="Calibri"/>
          <w:color w:val="auto"/>
          <w:u w:val="single"/>
        </w:rPr>
        <w:t>or</w:t>
      </w:r>
      <w:r w:rsidRPr="00642ED7">
        <w:rPr>
          <w:rFonts w:eastAsia="Calibri"/>
          <w:color w:val="auto"/>
          <w:u w:val="single"/>
        </w:rPr>
        <w:t xml:space="preserve"> state hospital</w:t>
      </w:r>
      <w:r w:rsidRPr="00642ED7">
        <w:rPr>
          <w:rFonts w:eastAsia="Calibri"/>
          <w:color w:val="auto"/>
        </w:rPr>
        <w:t>. Notice of</w:t>
      </w:r>
      <w:r w:rsidR="00457839">
        <w:rPr>
          <w:rFonts w:eastAsia="Calibri"/>
          <w:color w:val="auto"/>
        </w:rPr>
        <w:t xml:space="preserve"> </w:t>
      </w:r>
      <w:r w:rsidR="00457839" w:rsidRPr="00457839">
        <w:rPr>
          <w:rFonts w:eastAsia="Calibri"/>
          <w:color w:val="auto"/>
          <w:u w:val="single"/>
        </w:rPr>
        <w:t>a</w:t>
      </w:r>
      <w:r w:rsidRPr="00642ED7">
        <w:rPr>
          <w:rFonts w:eastAsia="Calibri"/>
          <w:color w:val="auto"/>
        </w:rPr>
        <w:t xml:space="preserve"> court release hearing or order for release or conditional release pursuant to subsection </w:t>
      </w:r>
      <w:r w:rsidRPr="00251FB3">
        <w:rPr>
          <w:rFonts w:eastAsia="Calibri"/>
          <w:strike/>
          <w:color w:val="auto"/>
        </w:rPr>
        <w:t>(g)</w:t>
      </w:r>
      <w:r w:rsidRPr="00642ED7">
        <w:rPr>
          <w:rFonts w:eastAsia="Calibri"/>
          <w:color w:val="auto"/>
        </w:rPr>
        <w:t xml:space="preserve"> </w:t>
      </w:r>
      <w:r w:rsidR="00251FB3" w:rsidRPr="00251FB3">
        <w:rPr>
          <w:rFonts w:eastAsia="Calibri"/>
          <w:color w:val="auto"/>
          <w:u w:val="single"/>
        </w:rPr>
        <w:t>(e)</w:t>
      </w:r>
      <w:r w:rsidR="00251FB3">
        <w:rPr>
          <w:rFonts w:eastAsia="Calibri"/>
          <w:color w:val="auto"/>
        </w:rPr>
        <w:t xml:space="preserve"> </w:t>
      </w:r>
      <w:r w:rsidRPr="00642ED7">
        <w:rPr>
          <w:rFonts w:eastAsia="Calibri"/>
          <w:color w:val="auto"/>
        </w:rPr>
        <w:t>of this section shall be</w:t>
      </w:r>
      <w:r w:rsidR="00457839">
        <w:rPr>
          <w:rFonts w:eastAsia="Calibri"/>
          <w:color w:val="auto"/>
        </w:rPr>
        <w:t xml:space="preserve"> </w:t>
      </w:r>
      <w:r w:rsidR="00457839" w:rsidRPr="00457839">
        <w:rPr>
          <w:rFonts w:eastAsia="Calibri"/>
          <w:strike/>
          <w:color w:val="auto"/>
        </w:rPr>
        <w:t>made available</w:t>
      </w:r>
      <w:r w:rsidR="00457839">
        <w:rPr>
          <w:rFonts w:eastAsia="Calibri"/>
          <w:color w:val="auto"/>
        </w:rPr>
        <w:t xml:space="preserve"> </w:t>
      </w:r>
      <w:r w:rsidR="00457839" w:rsidRPr="00457839">
        <w:rPr>
          <w:rFonts w:eastAsia="Calibri"/>
          <w:color w:val="auto"/>
          <w:u w:val="single"/>
        </w:rPr>
        <w:t>provided</w:t>
      </w:r>
      <w:r w:rsidRPr="00642ED7">
        <w:rPr>
          <w:rFonts w:eastAsia="Calibri"/>
          <w:color w:val="auto"/>
        </w:rPr>
        <w:t xml:space="preserve"> to the victim or next of kin of the victim of the offense for which the defendant was charged</w:t>
      </w:r>
      <w:r w:rsidR="00457839">
        <w:rPr>
          <w:rFonts w:eastAsia="Calibri"/>
          <w:color w:val="auto"/>
        </w:rPr>
        <w:t xml:space="preserve"> </w:t>
      </w:r>
      <w:r w:rsidR="00457839" w:rsidRPr="00457839">
        <w:rPr>
          <w:rFonts w:eastAsia="Calibri"/>
          <w:color w:val="auto"/>
          <w:u w:val="single"/>
        </w:rPr>
        <w:t>by U.S. mail to such person’s last known address</w:t>
      </w:r>
      <w:r w:rsidRPr="00457839">
        <w:rPr>
          <w:rFonts w:eastAsia="Calibri"/>
          <w:color w:val="auto"/>
          <w:u w:val="single"/>
        </w:rPr>
        <w:t>.</w:t>
      </w:r>
      <w:r w:rsidRPr="00642ED7">
        <w:rPr>
          <w:rFonts w:eastAsia="Calibri"/>
          <w:color w:val="auto"/>
        </w:rPr>
        <w:t xml:space="preserve"> The burden is on the </w:t>
      </w:r>
      <w:r w:rsidRPr="00642ED7">
        <w:rPr>
          <w:rFonts w:eastAsia="Calibri"/>
          <w:color w:val="auto"/>
        </w:rPr>
        <w:lastRenderedPageBreak/>
        <w:t xml:space="preserve">victim or next of kin of the victim to keep the court apprised of </w:t>
      </w:r>
      <w:r w:rsidR="002762D4" w:rsidRPr="002762D4">
        <w:rPr>
          <w:rFonts w:eastAsia="Calibri"/>
          <w:strike/>
          <w:color w:val="auto"/>
        </w:rPr>
        <w:t>that person’s</w:t>
      </w:r>
      <w:r w:rsidR="002762D4" w:rsidRPr="002762D4">
        <w:rPr>
          <w:rFonts w:eastAsia="Calibri"/>
          <w:color w:val="auto"/>
        </w:rPr>
        <w:t xml:space="preserve"> </w:t>
      </w:r>
      <w:r w:rsidR="00457839" w:rsidRPr="002762D4">
        <w:rPr>
          <w:rFonts w:eastAsia="Calibri"/>
          <w:color w:val="auto"/>
          <w:u w:val="single"/>
        </w:rPr>
        <w:t>his or her</w:t>
      </w:r>
      <w:r w:rsidR="00457839">
        <w:rPr>
          <w:rFonts w:eastAsia="Calibri"/>
          <w:color w:val="auto"/>
        </w:rPr>
        <w:t xml:space="preserve"> </w:t>
      </w:r>
      <w:r w:rsidRPr="00642ED7">
        <w:rPr>
          <w:rFonts w:eastAsia="Calibri"/>
          <w:color w:val="auto"/>
        </w:rPr>
        <w:t>current mailing address.</w:t>
      </w:r>
    </w:p>
    <w:bookmarkEnd w:id="12"/>
    <w:p w14:paraId="2BE141ED" w14:textId="77777777" w:rsidR="00642ED7" w:rsidRPr="00642ED7" w:rsidRDefault="00642ED7" w:rsidP="00642ED7">
      <w:pPr>
        <w:widowControl w:val="0"/>
        <w:ind w:firstLine="720"/>
        <w:jc w:val="both"/>
        <w:rPr>
          <w:rFonts w:eastAsia="Calibri"/>
          <w:color w:val="auto"/>
        </w:rPr>
      </w:pPr>
      <w:r w:rsidRPr="00642ED7">
        <w:rPr>
          <w:rFonts w:eastAsia="Calibri"/>
          <w:strike/>
          <w:color w:val="auto"/>
        </w:rPr>
        <w:t>(m)</w:t>
      </w:r>
      <w:r w:rsidRPr="00642ED7">
        <w:rPr>
          <w:rFonts w:eastAsia="Calibri"/>
          <w:color w:val="auto"/>
        </w:rPr>
        <w:t xml:space="preserve"> </w:t>
      </w:r>
      <w:r w:rsidRPr="00642ED7">
        <w:rPr>
          <w:rFonts w:eastAsia="Calibri"/>
          <w:color w:val="auto"/>
          <w:u w:val="single"/>
        </w:rPr>
        <w:t>(k)</w:t>
      </w:r>
      <w:r w:rsidRPr="00642ED7">
        <w:rPr>
          <w:rFonts w:eastAsia="Calibri"/>
          <w:color w:val="auto"/>
        </w:rPr>
        <w:t xml:space="preserve"> A mental health facility not operated by the state is not obligated to admit or treat a defendant under this section </w:t>
      </w:r>
      <w:r w:rsidRPr="00642ED7">
        <w:rPr>
          <w:rFonts w:eastAsia="Calibri"/>
          <w:color w:val="auto"/>
          <w:u w:val="single"/>
        </w:rPr>
        <w:t xml:space="preserve">except as otherwise provided by </w:t>
      </w:r>
      <w:r w:rsidRPr="00642ED7">
        <w:rPr>
          <w:rFonts w:eastAsia="Calibri" w:cs="Arial"/>
          <w:color w:val="auto"/>
          <w:u w:val="single"/>
        </w:rPr>
        <w:t>§</w:t>
      </w:r>
      <w:r w:rsidRPr="00642ED7">
        <w:rPr>
          <w:rFonts w:eastAsia="Calibri"/>
          <w:color w:val="auto"/>
          <w:u w:val="single"/>
        </w:rPr>
        <w:t xml:space="preserve">27-2A-1(b)(4) and </w:t>
      </w:r>
      <w:r w:rsidRPr="00642ED7">
        <w:rPr>
          <w:rFonts w:eastAsia="Calibri" w:cs="Arial"/>
          <w:color w:val="auto"/>
          <w:u w:val="single"/>
        </w:rPr>
        <w:t>§</w:t>
      </w:r>
      <w:r w:rsidRPr="00642ED7">
        <w:rPr>
          <w:rFonts w:eastAsia="Calibri"/>
          <w:color w:val="auto"/>
          <w:u w:val="single"/>
        </w:rPr>
        <w:t>27-5-9 of this code</w:t>
      </w:r>
      <w:r w:rsidRPr="00642ED7">
        <w:rPr>
          <w:rFonts w:eastAsia="Calibri"/>
          <w:color w:val="auto"/>
        </w:rPr>
        <w:t>.</w:t>
      </w:r>
    </w:p>
    <w:p w14:paraId="7BAAEEA5" w14:textId="3A63B1C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(l) Notwithstanding anything in this article to the contrary, for each individual who is committed to a state hospital, or committed to a state hospital and diverted to a licensed hospital prior to the effective date of the amendments to this section enacted during the regular session of the Legislature, </w:t>
      </w:r>
      <w:r w:rsidR="000F5943">
        <w:rPr>
          <w:rFonts w:eastAsia="Calibri"/>
          <w:color w:val="auto"/>
          <w:u w:val="single"/>
        </w:rPr>
        <w:t>2021,</w:t>
      </w:r>
      <w:r w:rsidRPr="00642ED7">
        <w:rPr>
          <w:rFonts w:eastAsia="Calibri"/>
          <w:color w:val="auto"/>
          <w:u w:val="single"/>
        </w:rPr>
        <w:t xml:space="preserve"> who has received or will receive the maximum amount of competency restoration treatment authorized under this section prior to January 1, 2022, and who the medical director of </w:t>
      </w:r>
      <w:r w:rsidR="00AC4C56">
        <w:rPr>
          <w:rFonts w:eastAsia="Calibri"/>
          <w:color w:val="auto"/>
          <w:u w:val="single"/>
        </w:rPr>
        <w:t>the</w:t>
      </w:r>
      <w:r w:rsidRPr="00642ED7">
        <w:rPr>
          <w:rFonts w:eastAsia="Calibri"/>
          <w:color w:val="auto"/>
          <w:u w:val="single"/>
        </w:rPr>
        <w:t xml:space="preserve"> hospital and the court have determined is not restorable, the medical director shall inform the court and prosecutor of record for each such individual as soon as practicable but no later than March 31, 2022</w:t>
      </w:r>
      <w:r w:rsidR="00AC4C56">
        <w:rPr>
          <w:rFonts w:eastAsia="Calibri"/>
          <w:color w:val="auto"/>
          <w:u w:val="single"/>
        </w:rPr>
        <w:t>.</w:t>
      </w:r>
      <w:r w:rsidRPr="00642ED7">
        <w:rPr>
          <w:rFonts w:eastAsia="Calibri"/>
          <w:color w:val="auto"/>
          <w:u w:val="single"/>
        </w:rPr>
        <w:t xml:space="preserve"> </w:t>
      </w:r>
      <w:r w:rsidR="00AC4C56">
        <w:rPr>
          <w:rFonts w:eastAsia="Calibri"/>
          <w:color w:val="auto"/>
          <w:u w:val="single"/>
        </w:rPr>
        <w:t>T</w:t>
      </w:r>
      <w:r w:rsidRPr="00642ED7">
        <w:rPr>
          <w:rFonts w:eastAsia="Calibri"/>
          <w:color w:val="auto"/>
          <w:u w:val="single"/>
        </w:rPr>
        <w:t xml:space="preserve">he medical director shall </w:t>
      </w:r>
      <w:r w:rsidR="00AC4C56">
        <w:rPr>
          <w:rFonts w:eastAsia="Calibri"/>
          <w:color w:val="auto"/>
          <w:u w:val="single"/>
        </w:rPr>
        <w:t>immediately</w:t>
      </w:r>
      <w:r w:rsidRPr="00642ED7">
        <w:rPr>
          <w:rFonts w:eastAsia="Calibri"/>
          <w:color w:val="auto"/>
          <w:u w:val="single"/>
        </w:rPr>
        <w:t xml:space="preserve"> provide a recommendation to the court and prosecutor for the clinical disposition, placement, or treatment of each individual. The state hospital or prosecutor shall thereafter file a civil commitment proceeding, if warranted, as provided under </w:t>
      </w:r>
      <w:r w:rsidRPr="00642ED7">
        <w:rPr>
          <w:rFonts w:eastAsia="Calibri" w:cs="Arial"/>
          <w:color w:val="auto"/>
          <w:u w:val="single"/>
        </w:rPr>
        <w:t>§</w:t>
      </w:r>
      <w:r w:rsidRPr="00642ED7">
        <w:rPr>
          <w:rFonts w:eastAsia="Calibri"/>
          <w:color w:val="auto"/>
          <w:u w:val="single"/>
        </w:rPr>
        <w:t xml:space="preserve">27-5-1 </w:t>
      </w:r>
      <w:r w:rsidRPr="00642ED7">
        <w:rPr>
          <w:rFonts w:eastAsia="Calibri"/>
          <w:i/>
          <w:iCs/>
          <w:color w:val="auto"/>
          <w:u w:val="single"/>
        </w:rPr>
        <w:t xml:space="preserve">et seq. </w:t>
      </w:r>
      <w:r w:rsidRPr="00642ED7">
        <w:rPr>
          <w:rFonts w:eastAsia="Calibri"/>
          <w:color w:val="auto"/>
          <w:u w:val="single"/>
        </w:rPr>
        <w:t>of this code for each individual or make other appropriate recommendations to the court of record. The court shall hold any hearing for each individual as soon as practicable</w:t>
      </w:r>
      <w:r w:rsidR="00AC4C56">
        <w:rPr>
          <w:rFonts w:eastAsia="Calibri"/>
          <w:color w:val="auto"/>
          <w:u w:val="single"/>
        </w:rPr>
        <w:t>,</w:t>
      </w:r>
      <w:r w:rsidRPr="00642ED7">
        <w:rPr>
          <w:rFonts w:eastAsia="Calibri"/>
          <w:color w:val="auto"/>
          <w:u w:val="single"/>
        </w:rPr>
        <w:t xml:space="preserve"> but no later than June 30, 2022.</w:t>
      </w:r>
    </w:p>
    <w:p w14:paraId="67923011" w14:textId="77777777" w:rsidR="00642ED7" w:rsidRPr="00642ED7" w:rsidRDefault="00642ED7" w:rsidP="00642ED7">
      <w:pPr>
        <w:widowControl w:val="0"/>
        <w:suppressLineNumbers/>
        <w:ind w:left="720" w:hanging="720"/>
        <w:jc w:val="both"/>
        <w:outlineLvl w:val="3"/>
        <w:rPr>
          <w:rFonts w:eastAsia="Calibri"/>
          <w:b/>
          <w:color w:val="auto"/>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b/>
          <w:color w:val="auto"/>
        </w:rPr>
        <w:t>§27-6A-4. Criminal responsibility or diminished capacity evaluation; court jurisdiction over persons found not guilty by reason of mental illness.</w:t>
      </w:r>
    </w:p>
    <w:p w14:paraId="6E4AED64" w14:textId="4A67F78C" w:rsidR="00642ED7" w:rsidRPr="00642ED7" w:rsidRDefault="00642ED7" w:rsidP="00642ED7">
      <w:pPr>
        <w:widowControl w:val="0"/>
        <w:ind w:firstLine="720"/>
        <w:jc w:val="both"/>
        <w:rPr>
          <w:rFonts w:eastAsia="Calibri"/>
          <w:color w:val="auto"/>
          <w:u w:val="single"/>
        </w:rPr>
      </w:pPr>
      <w:r w:rsidRPr="00642ED7">
        <w:rPr>
          <w:rFonts w:eastAsia="Calibri"/>
          <w:color w:val="auto"/>
        </w:rPr>
        <w:t xml:space="preserve">(a) If the court of record finds, upon hearing evidence or representations of counsel for the defendant, that there is probable cause to believe that the defendant’s criminal responsibility or diminished capacity will be a significant factor in his or her defense, the court shall appoint </w:t>
      </w:r>
      <w:r w:rsidRPr="00642ED7">
        <w:rPr>
          <w:rFonts w:eastAsia="Calibri"/>
          <w:strike/>
          <w:color w:val="auto"/>
        </w:rPr>
        <w:t>one or more</w:t>
      </w:r>
      <w:r w:rsidRPr="00AC4C56">
        <w:rPr>
          <w:rFonts w:eastAsia="Calibri"/>
          <w:strike/>
          <w:color w:val="auto"/>
        </w:rPr>
        <w:t xml:space="preserve"> qualified forensic </w:t>
      </w:r>
      <w:r w:rsidRPr="00642ED7">
        <w:rPr>
          <w:rFonts w:eastAsia="Calibri"/>
          <w:strike/>
          <w:color w:val="auto"/>
        </w:rPr>
        <w:t>psychiatrists</w:t>
      </w:r>
      <w:r w:rsidRPr="00D65332">
        <w:rPr>
          <w:rFonts w:eastAsia="Calibri"/>
          <w:strike/>
          <w:color w:val="auto"/>
        </w:rPr>
        <w:t xml:space="preserve"> or</w:t>
      </w:r>
      <w:r w:rsidRPr="00642ED7">
        <w:rPr>
          <w:rFonts w:eastAsia="Calibri"/>
          <w:color w:val="auto"/>
        </w:rPr>
        <w:t xml:space="preserve"> </w:t>
      </w:r>
      <w:r w:rsidR="00D65332" w:rsidRPr="00D65332">
        <w:rPr>
          <w:rFonts w:eastAsia="Calibri"/>
          <w:color w:val="auto"/>
          <w:u w:val="single"/>
        </w:rPr>
        <w:t xml:space="preserve">a </w:t>
      </w:r>
      <w:r w:rsidRPr="00642ED7">
        <w:rPr>
          <w:rFonts w:eastAsia="Calibri"/>
          <w:color w:val="auto"/>
        </w:rPr>
        <w:t xml:space="preserve">qualified forensic </w:t>
      </w:r>
      <w:r w:rsidRPr="00642ED7">
        <w:rPr>
          <w:rFonts w:eastAsia="Calibri"/>
          <w:strike/>
          <w:color w:val="auto"/>
        </w:rPr>
        <w:t>psychologists</w:t>
      </w:r>
      <w:r w:rsidRPr="00642ED7">
        <w:rPr>
          <w:rFonts w:eastAsia="Calibri"/>
          <w:color w:val="auto"/>
        </w:rPr>
        <w:t xml:space="preserve"> </w:t>
      </w:r>
      <w:r w:rsidR="00D65332" w:rsidRPr="00D65332">
        <w:rPr>
          <w:rFonts w:eastAsia="Calibri"/>
          <w:color w:val="auto"/>
          <w:u w:val="single"/>
        </w:rPr>
        <w:t xml:space="preserve">evaluator </w:t>
      </w:r>
      <w:r w:rsidRPr="00642ED7">
        <w:rPr>
          <w:rFonts w:eastAsia="Calibri"/>
          <w:color w:val="auto"/>
        </w:rPr>
        <w:t xml:space="preserve">to conduct a forensic evaluation of the defendant’s state of mind at the time of the alleged offense. However, if a qualified forensic evaluator is of the opinion that the defendant is not competent to stand trial </w:t>
      </w:r>
      <w:r w:rsidRPr="00D65332">
        <w:rPr>
          <w:rFonts w:eastAsia="Calibri"/>
          <w:strike/>
          <w:color w:val="auto"/>
        </w:rPr>
        <w:lastRenderedPageBreak/>
        <w:t>that</w:t>
      </w:r>
      <w:r w:rsidRPr="00642ED7">
        <w:rPr>
          <w:rFonts w:eastAsia="Calibri"/>
          <w:color w:val="auto"/>
        </w:rPr>
        <w:t xml:space="preserve"> </w:t>
      </w:r>
      <w:r w:rsidR="00D65332" w:rsidRPr="00D65332">
        <w:rPr>
          <w:rFonts w:eastAsia="Calibri"/>
          <w:color w:val="auto"/>
          <w:u w:val="single"/>
        </w:rPr>
        <w:t>then</w:t>
      </w:r>
      <w:r w:rsidR="00D65332">
        <w:rPr>
          <w:rFonts w:eastAsia="Calibri"/>
          <w:color w:val="auto"/>
        </w:rPr>
        <w:t xml:space="preserve"> </w:t>
      </w:r>
      <w:r w:rsidRPr="00642ED7">
        <w:rPr>
          <w:rFonts w:eastAsia="Calibri"/>
          <w:color w:val="auto"/>
        </w:rPr>
        <w:t xml:space="preserve">no criminal responsibility or diminished capacity evaluation may be conducted. The forensic evaluation may not be conducted at a state inpatient mental health facility unless the defendant has been ordered to a mental health facility </w:t>
      </w:r>
      <w:r w:rsidRPr="00642ED7">
        <w:rPr>
          <w:rFonts w:eastAsia="Calibri"/>
          <w:color w:val="auto"/>
          <w:u w:val="single"/>
        </w:rPr>
        <w:t>or state hospital</w:t>
      </w:r>
      <w:r w:rsidRPr="00642ED7">
        <w:rPr>
          <w:rFonts w:eastAsia="Calibri"/>
          <w:color w:val="auto"/>
        </w:rPr>
        <w:t xml:space="preserve"> in accordance with </w:t>
      </w:r>
      <w:r w:rsidRPr="00642ED7">
        <w:rPr>
          <w:rFonts w:eastAsia="Calibri" w:cs="Arial"/>
          <w:color w:val="auto"/>
        </w:rPr>
        <w:t>§</w:t>
      </w:r>
      <w:r w:rsidRPr="00642ED7">
        <w:rPr>
          <w:rFonts w:eastAsia="Calibri"/>
          <w:color w:val="auto"/>
        </w:rPr>
        <w:t xml:space="preserve">27-6A-2(c) or </w:t>
      </w:r>
      <w:r w:rsidRPr="00642ED7">
        <w:rPr>
          <w:rFonts w:eastAsia="Calibri" w:cs="Arial"/>
          <w:color w:val="auto"/>
        </w:rPr>
        <w:t>§</w:t>
      </w:r>
      <w:r w:rsidRPr="00642ED7">
        <w:rPr>
          <w:rFonts w:eastAsia="Calibri"/>
          <w:color w:val="auto"/>
        </w:rPr>
        <w:t xml:space="preserve">27-6A-3(f) or §27-6A-3(h) of this code. To the extent possible, qualified forensic evaluators who have conducted evaluations of competency under </w:t>
      </w:r>
      <w:r w:rsidRPr="00642ED7">
        <w:rPr>
          <w:rFonts w:eastAsia="Calibri" w:cs="Arial"/>
          <w:color w:val="auto"/>
        </w:rPr>
        <w:t>§</w:t>
      </w:r>
      <w:r w:rsidRPr="00642ED7">
        <w:rPr>
          <w:rFonts w:eastAsia="Calibri"/>
          <w:color w:val="auto"/>
        </w:rPr>
        <w:t>27-6A-2(a) of this code</w:t>
      </w:r>
      <w:r w:rsidR="00D65332">
        <w:rPr>
          <w:rFonts w:eastAsia="Calibri"/>
          <w:color w:val="auto"/>
        </w:rPr>
        <w:t>,</w:t>
      </w:r>
      <w:r w:rsidRPr="00642ED7">
        <w:rPr>
          <w:rFonts w:eastAsia="Calibri"/>
          <w:color w:val="auto"/>
        </w:rPr>
        <w:t xml:space="preserve"> shall be used to evaluate criminal responsibility or diminished capacity under this subsection </w:t>
      </w:r>
      <w:r w:rsidRPr="00642ED7">
        <w:rPr>
          <w:rFonts w:eastAsia="Calibri"/>
          <w:color w:val="auto"/>
          <w:u w:val="single"/>
        </w:rPr>
        <w:t xml:space="preserve">and all evaluations shall be performed consistent with the department’s program standards and requirements for </w:t>
      </w:r>
      <w:r w:rsidR="000F5943">
        <w:rPr>
          <w:rFonts w:eastAsia="Calibri"/>
          <w:color w:val="auto"/>
          <w:u w:val="single"/>
        </w:rPr>
        <w:t xml:space="preserve">the </w:t>
      </w:r>
      <w:r w:rsidR="000F5943" w:rsidRPr="00642ED7">
        <w:rPr>
          <w:rFonts w:eastAsia="Calibri"/>
          <w:color w:val="auto"/>
          <w:u w:val="single"/>
        </w:rPr>
        <w:t>reports</w:t>
      </w:r>
      <w:r w:rsidRPr="00642ED7">
        <w:rPr>
          <w:rFonts w:eastAsia="Calibri"/>
          <w:color w:val="auto"/>
          <w:u w:val="single"/>
        </w:rPr>
        <w:t>.</w:t>
      </w:r>
    </w:p>
    <w:p w14:paraId="4B8200C6" w14:textId="77777777" w:rsidR="00642ED7" w:rsidRPr="00642ED7" w:rsidRDefault="00642ED7" w:rsidP="00642ED7">
      <w:pPr>
        <w:widowControl w:val="0"/>
        <w:ind w:firstLine="720"/>
        <w:jc w:val="both"/>
        <w:rPr>
          <w:rFonts w:eastAsia="Calibri"/>
          <w:color w:val="auto"/>
        </w:rPr>
      </w:pPr>
      <w:r w:rsidRPr="00642ED7">
        <w:rPr>
          <w:rFonts w:eastAsia="Calibri"/>
          <w:color w:val="auto"/>
        </w:rPr>
        <w:t>(b) The court shall require the party making the motion for the evaluations, and other parties as the court considers appropriate, to provide to the qualified forensic evaluator appointed under subsection (a) of this section any information relevant to the evaluation within 10 business days of its evaluation order. The information shall include, but not be limited to:</w:t>
      </w:r>
    </w:p>
    <w:p w14:paraId="5564980D" w14:textId="77777777" w:rsidR="00642ED7" w:rsidRPr="00642ED7" w:rsidRDefault="00642ED7" w:rsidP="00642ED7">
      <w:pPr>
        <w:widowControl w:val="0"/>
        <w:ind w:firstLine="720"/>
        <w:jc w:val="both"/>
        <w:rPr>
          <w:rFonts w:eastAsia="Calibri"/>
          <w:color w:val="auto"/>
        </w:rPr>
      </w:pPr>
      <w:r w:rsidRPr="00642ED7">
        <w:rPr>
          <w:rFonts w:eastAsia="Calibri"/>
          <w:color w:val="auto"/>
        </w:rPr>
        <w:t>(1) A copy of the warrant or indictment;</w:t>
      </w:r>
    </w:p>
    <w:p w14:paraId="0F2A08B0" w14:textId="77777777" w:rsidR="00642ED7" w:rsidRPr="00642ED7" w:rsidRDefault="00642ED7" w:rsidP="00642ED7">
      <w:pPr>
        <w:widowControl w:val="0"/>
        <w:ind w:firstLine="720"/>
        <w:jc w:val="both"/>
        <w:rPr>
          <w:rFonts w:eastAsia="Calibri"/>
          <w:color w:val="auto"/>
        </w:rPr>
      </w:pPr>
      <w:r w:rsidRPr="00642ED7">
        <w:rPr>
          <w:rFonts w:eastAsia="Calibri"/>
          <w:color w:val="auto"/>
        </w:rPr>
        <w:t>(2) Information pertaining to the alleged crime, including statements by the defendant made to the police, investigative reports, and transcripts of preliminary hearings, if any;</w:t>
      </w:r>
    </w:p>
    <w:p w14:paraId="5A9BF2DF" w14:textId="77777777" w:rsidR="00642ED7" w:rsidRPr="00642ED7" w:rsidRDefault="00642ED7" w:rsidP="00642ED7">
      <w:pPr>
        <w:widowControl w:val="0"/>
        <w:ind w:firstLine="720"/>
        <w:jc w:val="both"/>
        <w:rPr>
          <w:rFonts w:eastAsia="Calibri"/>
          <w:color w:val="auto"/>
        </w:rPr>
      </w:pPr>
      <w:r w:rsidRPr="00642ED7">
        <w:rPr>
          <w:rFonts w:eastAsia="Calibri"/>
          <w:color w:val="auto"/>
        </w:rPr>
        <w:t>(3) Any available psychiatric, psychological, medical, or social records that are considered relevant;</w:t>
      </w:r>
    </w:p>
    <w:p w14:paraId="2BC131ED" w14:textId="77777777" w:rsidR="00642ED7" w:rsidRPr="00642ED7" w:rsidRDefault="00642ED7" w:rsidP="00642ED7">
      <w:pPr>
        <w:widowControl w:val="0"/>
        <w:ind w:firstLine="720"/>
        <w:jc w:val="both"/>
        <w:rPr>
          <w:rFonts w:eastAsia="Calibri"/>
          <w:color w:val="auto"/>
        </w:rPr>
      </w:pPr>
      <w:r w:rsidRPr="00642ED7">
        <w:rPr>
          <w:rFonts w:eastAsia="Calibri"/>
          <w:color w:val="auto"/>
        </w:rPr>
        <w:t>(4) A copy of the defendant’s criminal record; and</w:t>
      </w:r>
    </w:p>
    <w:p w14:paraId="2DA50D91" w14:textId="77777777" w:rsidR="00642ED7" w:rsidRPr="00642ED7" w:rsidRDefault="00642ED7" w:rsidP="00642ED7">
      <w:pPr>
        <w:widowControl w:val="0"/>
        <w:ind w:firstLine="720"/>
        <w:jc w:val="both"/>
        <w:rPr>
          <w:rFonts w:eastAsia="Calibri"/>
          <w:color w:val="auto"/>
        </w:rPr>
      </w:pPr>
      <w:r w:rsidRPr="00642ED7">
        <w:rPr>
          <w:rFonts w:eastAsia="Calibri"/>
          <w:color w:val="auto"/>
        </w:rPr>
        <w:t>(5) If the evaluation is to include a diminished capacity assessment, the nature of any lesser criminal offenses.</w:t>
      </w:r>
    </w:p>
    <w:p w14:paraId="30063D8E" w14:textId="77777777" w:rsidR="00642ED7" w:rsidRPr="00642ED7" w:rsidRDefault="00642ED7" w:rsidP="00642ED7">
      <w:pPr>
        <w:widowControl w:val="0"/>
        <w:ind w:firstLine="720"/>
        <w:jc w:val="both"/>
        <w:rPr>
          <w:rFonts w:eastAsia="Calibri"/>
          <w:color w:val="auto"/>
        </w:rPr>
      </w:pPr>
      <w:r w:rsidRPr="00642ED7">
        <w:rPr>
          <w:rFonts w:eastAsia="Calibri"/>
          <w:color w:val="auto"/>
        </w:rPr>
        <w:t xml:space="preserve">(c) A qualified forensic evaluator shall schedule and arrange within 15 days of the receipt of appropriate documents the completion of any court-ordered evaluation which may include record review and defendant interview and shall, within 10 business days of the date of the completion of any evaluation, provide to the court of record a written, signed report of his or her opinion on the issue of criminal responsibility, and if ordered, on diminished capacity. The court may extend the 10-day period for filing the report if a qualified forensic evaluator shows good </w:t>
      </w:r>
      <w:r w:rsidRPr="00642ED7">
        <w:rPr>
          <w:rFonts w:eastAsia="Calibri"/>
          <w:color w:val="auto"/>
        </w:rPr>
        <w:lastRenderedPageBreak/>
        <w:t>cause to extend the period, but in no event may the period exceed 30 days. If there are no objections by the state or defense counsel, the court may, by order, dismiss the requirement for a written report if the qualified forensic evaluator’s opinion may otherwise be made known to the court and interested parties.</w:t>
      </w:r>
    </w:p>
    <w:p w14:paraId="7A744E2B" w14:textId="1EE9FF55" w:rsidR="00642ED7" w:rsidRPr="00642ED7" w:rsidRDefault="00642ED7" w:rsidP="00642ED7">
      <w:pPr>
        <w:widowControl w:val="0"/>
        <w:ind w:firstLine="720"/>
        <w:jc w:val="both"/>
        <w:rPr>
          <w:rFonts w:eastAsia="Calibri"/>
          <w:color w:val="auto"/>
        </w:rPr>
      </w:pPr>
      <w:r w:rsidRPr="00642ED7">
        <w:rPr>
          <w:rFonts w:eastAsia="Calibri"/>
          <w:color w:val="auto"/>
        </w:rPr>
        <w:t xml:space="preserve">(d) If the court determines that the defendant has been uncooperative during a forensic evaluation ordered pursuant to subsection (a) of this section or there are inadequate or conflicting forensic evaluations performed pursuant to subsection (a) of this section, and the court has reason to believe that an observation period and additional forensic evaluation or evaluations are necessary in order to determine if a defendant was criminally responsible or with diminished capacity, the court may order the defendant be admitted to a mental health facility </w:t>
      </w:r>
      <w:r w:rsidRPr="00642ED7">
        <w:rPr>
          <w:rFonts w:eastAsia="Calibri"/>
          <w:color w:val="auto"/>
          <w:u w:val="single"/>
        </w:rPr>
        <w:t>or state hospital</w:t>
      </w:r>
      <w:r w:rsidRPr="00642ED7">
        <w:rPr>
          <w:rFonts w:eastAsia="Calibri"/>
          <w:color w:val="auto"/>
        </w:rPr>
        <w:t xml:space="preserve"> designated by the department for a period not to exceed 15 days and an additional evaluation be conducted and a report rendered in like manner as subsections (a) and (b) of this section by </w:t>
      </w:r>
      <w:r w:rsidRPr="00642ED7">
        <w:rPr>
          <w:rFonts w:eastAsia="Calibri"/>
          <w:strike/>
          <w:color w:val="auto"/>
        </w:rPr>
        <w:t>one or more qualified forensic psychiatrists or one or more qualified forensic psychologists</w:t>
      </w:r>
      <w:r w:rsidRPr="00642ED7">
        <w:rPr>
          <w:rFonts w:eastAsia="Calibri"/>
          <w:color w:val="auto"/>
        </w:rPr>
        <w:t xml:space="preserve"> </w:t>
      </w:r>
      <w:r w:rsidRPr="00642ED7">
        <w:rPr>
          <w:rFonts w:eastAsia="Calibri"/>
          <w:color w:val="auto"/>
          <w:u w:val="single"/>
        </w:rPr>
        <w:t>a qualified forensic</w:t>
      </w:r>
      <w:r w:rsidR="00D65332">
        <w:rPr>
          <w:rFonts w:eastAsia="Calibri"/>
          <w:color w:val="auto"/>
          <w:u w:val="single"/>
        </w:rPr>
        <w:t xml:space="preserve"> evaluator</w:t>
      </w:r>
      <w:r w:rsidR="0010462E">
        <w:rPr>
          <w:rFonts w:eastAsia="Calibri"/>
          <w:color w:val="auto"/>
          <w:u w:val="single"/>
        </w:rPr>
        <w:t>.</w:t>
      </w:r>
      <w:r w:rsidRPr="00642ED7">
        <w:rPr>
          <w:rFonts w:eastAsia="Calibri"/>
          <w:color w:val="auto"/>
          <w:u w:val="single"/>
        </w:rPr>
        <w:t xml:space="preserve"> </w:t>
      </w:r>
      <w:r w:rsidRPr="00642ED7">
        <w:rPr>
          <w:rFonts w:eastAsia="Calibri"/>
          <w:color w:val="auto"/>
        </w:rPr>
        <w:t xml:space="preserve"> </w:t>
      </w:r>
      <w:r w:rsidR="00D65332">
        <w:rPr>
          <w:rFonts w:eastAsia="Calibri"/>
          <w:color w:val="auto"/>
        </w:rPr>
        <w:t xml:space="preserve"> </w:t>
      </w:r>
      <w:r w:rsidRPr="00642ED7">
        <w:rPr>
          <w:rFonts w:eastAsia="Calibri"/>
          <w:color w:val="auto"/>
        </w:rPr>
        <w:t>At the conclusion of the observation period, the court shall enter a disposition order and the sheriff of the county where the defendant was charged shall take immediate custody of the defendant for transportation and disposition as ordered by the court.</w:t>
      </w:r>
    </w:p>
    <w:p w14:paraId="5AE7C2CD" w14:textId="77777777" w:rsidR="00642ED7" w:rsidRPr="00642ED7" w:rsidRDefault="00642ED7" w:rsidP="00642ED7">
      <w:pPr>
        <w:widowControl w:val="0"/>
        <w:ind w:firstLine="720"/>
        <w:jc w:val="both"/>
        <w:rPr>
          <w:rFonts w:eastAsia="Calibri"/>
          <w:color w:val="auto"/>
        </w:rPr>
      </w:pPr>
      <w:r w:rsidRPr="00642ED7">
        <w:rPr>
          <w:rFonts w:eastAsia="Calibri"/>
          <w:color w:val="auto"/>
        </w:rPr>
        <w:t>(e) If the verdict in a criminal trial is a judgment of not guilty by reason of mental illness, the court shall determine on the record the offense or offenses of which the acquittee could have otherwise been convicted, and the maximum sentence he or she could have received. The acquittee shall remain under the court’s jurisdiction until the expiration of the maximum sentence or until discharged by the court.</w:t>
      </w:r>
      <w:r w:rsidRPr="00642ED7">
        <w:rPr>
          <w:rFonts w:eastAsia="Calibri"/>
          <w:strike/>
          <w:color w:val="auto"/>
        </w:rPr>
        <w:t xml:space="preserve"> The court shall commit the acquitee to a mental health facility designated by the department that is the least restrictive environment to manage the acquitee and that will allow for the protection of the public. Notice of the maximum sentence period with end date shall be provided to the mental health facility. </w:t>
      </w:r>
      <w:r w:rsidRPr="00642ED7">
        <w:rPr>
          <w:rFonts w:eastAsia="Calibri"/>
          <w:color w:val="auto"/>
        </w:rPr>
        <w:t xml:space="preserve">The court shall order a qualified forensic evaluator to conduct a dangerousness evaluation to include dangerousness risk factors to be completed within 30 days of admission to the mental health facility and a report rendered to the </w:t>
      </w:r>
      <w:r w:rsidRPr="00642ED7">
        <w:rPr>
          <w:rFonts w:eastAsia="Calibri"/>
          <w:color w:val="auto"/>
        </w:rPr>
        <w:lastRenderedPageBreak/>
        <w:t xml:space="preserve">court within 10 business days of the completion of the evaluation. </w:t>
      </w:r>
      <w:r w:rsidRPr="00642ED7">
        <w:rPr>
          <w:rFonts w:eastAsia="Calibri"/>
          <w:color w:val="auto"/>
          <w:u w:val="single"/>
        </w:rPr>
        <w:t>The dangerousness evaluation shall be performed consistent with the department’s program standards and requirements for such evaluations.</w:t>
      </w:r>
      <w:r w:rsidRPr="00642ED7">
        <w:rPr>
          <w:rFonts w:eastAsia="Calibri"/>
          <w:color w:val="auto"/>
        </w:rPr>
        <w:t xml:space="preserve">  The medical director of the mental health facility shall provide the court a written clinical summary report of the defendant’s condition at least annually during the time of the court’s jurisdiction. The court’s jurisdiction continues an additional 10 days beyond any expiration to allow civil commitment proceedings to be instituted by the prosecutor pursuant to </w:t>
      </w:r>
      <w:r w:rsidRPr="00642ED7">
        <w:rPr>
          <w:rFonts w:eastAsia="Calibri" w:cs="Arial"/>
          <w:color w:val="auto"/>
        </w:rPr>
        <w:t>§</w:t>
      </w:r>
      <w:r w:rsidRPr="00642ED7">
        <w:rPr>
          <w:rFonts w:eastAsia="Calibri"/>
          <w:color w:val="auto"/>
        </w:rPr>
        <w:t xml:space="preserve">27-5-1 </w:t>
      </w:r>
      <w:r w:rsidRPr="00642ED7">
        <w:rPr>
          <w:rFonts w:eastAsia="Calibri"/>
          <w:i/>
          <w:iCs/>
          <w:color w:val="auto"/>
        </w:rPr>
        <w:t>et seq.</w:t>
      </w:r>
      <w:r w:rsidRPr="00642ED7">
        <w:rPr>
          <w:rFonts w:eastAsia="Calibri"/>
          <w:color w:val="auto"/>
        </w:rPr>
        <w:t xml:space="preserve"> of this code. The defendant shall then be immediately released from the facility unless civilly committed.</w:t>
      </w:r>
    </w:p>
    <w:p w14:paraId="2D5681DE" w14:textId="372B8E14" w:rsidR="00642ED7" w:rsidRDefault="00D65332" w:rsidP="00642ED7">
      <w:pPr>
        <w:widowControl w:val="0"/>
        <w:ind w:firstLine="720"/>
        <w:jc w:val="both"/>
        <w:rPr>
          <w:rFonts w:eastAsia="Calibri"/>
          <w:color w:val="auto"/>
        </w:rPr>
      </w:pPr>
      <w:bookmarkStart w:id="13" w:name="_Hlk66960321"/>
      <w:r w:rsidRPr="00D65332">
        <w:rPr>
          <w:rFonts w:eastAsia="Calibri"/>
          <w:color w:val="auto"/>
        </w:rPr>
        <w:t>(f)</w:t>
      </w:r>
      <w:r w:rsidR="00642ED7" w:rsidRPr="00642ED7">
        <w:rPr>
          <w:rFonts w:eastAsia="Calibri"/>
          <w:color w:val="auto"/>
        </w:rPr>
        <w:t xml:space="preserve"> In addition to any court-ordered evaluations completed pursuant to §27-6A-2, §27-6A-3, and §27-6A-4 of this code</w:t>
      </w:r>
      <w:r w:rsidR="0010462E">
        <w:rPr>
          <w:rFonts w:eastAsia="Calibri"/>
          <w:color w:val="auto"/>
        </w:rPr>
        <w:t>,</w:t>
      </w:r>
      <w:r w:rsidR="00642ED7" w:rsidRPr="00642ED7">
        <w:rPr>
          <w:rFonts w:eastAsia="Calibri"/>
          <w:color w:val="auto"/>
        </w:rPr>
        <w:t xml:space="preserve"> the defendant or the state has the right to an evaluation or evaluations by a forensic evaluator or evaluators of his or her choice and at his or her expense.</w:t>
      </w:r>
    </w:p>
    <w:p w14:paraId="056091CC" w14:textId="0DD7458F" w:rsidR="005514A1" w:rsidRPr="000F5943" w:rsidRDefault="005514A1" w:rsidP="000F5943">
      <w:pPr>
        <w:widowControl w:val="0"/>
        <w:ind w:firstLine="720"/>
        <w:jc w:val="both"/>
        <w:rPr>
          <w:rFonts w:eastAsia="Calibri"/>
          <w:color w:val="auto"/>
          <w:u w:val="single"/>
        </w:rPr>
      </w:pPr>
      <w:r>
        <w:rPr>
          <w:rFonts w:eastAsia="Calibri"/>
          <w:color w:val="auto"/>
          <w:u w:val="single"/>
        </w:rPr>
        <w:t xml:space="preserve">(g) </w:t>
      </w:r>
      <w:r w:rsidRPr="00642ED7">
        <w:rPr>
          <w:rFonts w:eastAsia="Calibri"/>
          <w:color w:val="auto"/>
          <w:u w:val="single"/>
        </w:rPr>
        <w:t>The court shall place persons acquitted under subsection (e) of this section in the tempor</w:t>
      </w:r>
      <w:r>
        <w:rPr>
          <w:rFonts w:eastAsia="Calibri"/>
          <w:color w:val="auto"/>
          <w:u w:val="single"/>
        </w:rPr>
        <w:t>ar</w:t>
      </w:r>
      <w:r w:rsidRPr="00642ED7">
        <w:rPr>
          <w:rFonts w:eastAsia="Calibri"/>
          <w:color w:val="auto"/>
          <w:u w:val="single"/>
        </w:rPr>
        <w:t xml:space="preserve">y custody of the department for evaluation to determine if the acquittee may be released with or without conditions or if the acquittee requires commitment. The court may authorize that the evaluation be conducted on an outpatient basis. If the court authorizes an outpatient evaluation, the department shall determine, on the basis of all information available, whether the evaluation shall be conducted on an outpatient basis or whether the acquittee shall be confined in a hospital for evaluation. If the court does not authorize an outpatient evaluation, the acquittee shall be confined in a hospital for evaluation. If an acquittee who is being evaluated on an outpatient basis fails to comply with </w:t>
      </w:r>
      <w:r>
        <w:rPr>
          <w:rFonts w:eastAsia="Calibri"/>
          <w:color w:val="auto"/>
          <w:u w:val="single"/>
        </w:rPr>
        <w:t>the</w:t>
      </w:r>
      <w:r w:rsidRPr="00642ED7">
        <w:rPr>
          <w:rFonts w:eastAsia="Calibri"/>
          <w:color w:val="auto"/>
          <w:u w:val="single"/>
        </w:rPr>
        <w:t xml:space="preserve"> evaluation, the department shall petition the court for an order to confine the acquittee in a hospital for the evaluation. A copy of the petition shall be sent to the acquittee’s attorney and the prosecutor of the acquittee’s case. The evaluation shall be conducted by a</w:t>
      </w:r>
      <w:r>
        <w:rPr>
          <w:rFonts w:eastAsia="Calibri"/>
          <w:color w:val="auto"/>
          <w:u w:val="single"/>
        </w:rPr>
        <w:t xml:space="preserve"> qualified</w:t>
      </w:r>
      <w:r w:rsidRPr="00642ED7">
        <w:rPr>
          <w:rFonts w:eastAsia="Calibri"/>
          <w:color w:val="auto"/>
          <w:u w:val="single"/>
        </w:rPr>
        <w:t xml:space="preserve"> clinical</w:t>
      </w:r>
      <w:r>
        <w:rPr>
          <w:rFonts w:eastAsia="Calibri"/>
          <w:color w:val="auto"/>
          <w:u w:val="single"/>
        </w:rPr>
        <w:t xml:space="preserve"> evaluator</w:t>
      </w:r>
      <w:r w:rsidRPr="00642ED7">
        <w:rPr>
          <w:rFonts w:eastAsia="Calibri"/>
          <w:color w:val="auto"/>
          <w:u w:val="single"/>
        </w:rPr>
        <w:t xml:space="preserve"> skilled in the diagnosis of mental illness and intellectual disability and qualified by training and experience to perform </w:t>
      </w:r>
      <w:r>
        <w:rPr>
          <w:rFonts w:eastAsia="Calibri"/>
          <w:color w:val="auto"/>
          <w:u w:val="single"/>
        </w:rPr>
        <w:t xml:space="preserve">the </w:t>
      </w:r>
      <w:r w:rsidRPr="00642ED7">
        <w:rPr>
          <w:rFonts w:eastAsia="Calibri"/>
          <w:color w:val="auto"/>
          <w:u w:val="single"/>
        </w:rPr>
        <w:t xml:space="preserve">evaluations. The evaluator shall determine whether the acquittee currently has mental illness or intellectual disability and shall assess the acquittee and report on his or her condition and need for hospitalization with respect to the factors set forth in </w:t>
      </w:r>
      <w:r w:rsidRPr="00642ED7">
        <w:rPr>
          <w:rFonts w:eastAsia="Calibri" w:cs="Arial"/>
          <w:color w:val="auto"/>
          <w:u w:val="single"/>
        </w:rPr>
        <w:t>§</w:t>
      </w:r>
      <w:r w:rsidRPr="00642ED7">
        <w:rPr>
          <w:rFonts w:eastAsia="Calibri"/>
          <w:color w:val="auto"/>
          <w:u w:val="single"/>
        </w:rPr>
        <w:t xml:space="preserve">27-6A-5(b) of this code. The evaluator shall conduct an examination </w:t>
      </w:r>
      <w:r w:rsidRPr="00642ED7">
        <w:rPr>
          <w:rFonts w:eastAsia="Calibri"/>
          <w:color w:val="auto"/>
          <w:u w:val="single"/>
        </w:rPr>
        <w:lastRenderedPageBreak/>
        <w:t>and report his or her findings separately within 30 days of the department’s assumption of custody of the acquittee. Copies of the report shall be sent to the acquittee’s attorney, the prosecuting attorney for the jurisdiction where the person was acquitted, and the comprehensive community mental health center designated by the department. If the evaluator recommends conditional release or release without conditions, the court shall extend the evaluation period to permit the department and the comprehensive community mental health center or licensed behavioral health provider to jointly prepare a conditional release or discharge plan, as applicable, prior to the hearing.</w:t>
      </w:r>
    </w:p>
    <w:bookmarkEnd w:id="13"/>
    <w:p w14:paraId="6AC0FD22" w14:textId="77777777" w:rsidR="00642ED7" w:rsidRPr="00642ED7" w:rsidRDefault="00642ED7" w:rsidP="00642ED7">
      <w:pPr>
        <w:widowControl w:val="0"/>
        <w:ind w:firstLine="720"/>
        <w:jc w:val="both"/>
        <w:rPr>
          <w:rFonts w:eastAsia="Calibri"/>
          <w:color w:val="auto"/>
        </w:rPr>
      </w:pPr>
      <w:r w:rsidRPr="00642ED7">
        <w:rPr>
          <w:rFonts w:eastAsia="Calibri"/>
          <w:strike/>
          <w:color w:val="auto"/>
        </w:rPr>
        <w:t>(g)</w:t>
      </w:r>
      <w:r w:rsidRPr="00642ED7">
        <w:rPr>
          <w:rFonts w:eastAsia="Calibri"/>
          <w:color w:val="auto"/>
        </w:rPr>
        <w:t xml:space="preserve"> (h) A mental health facility not operated by the state is not required to admit or treat a defendant or acquittee under this section </w:t>
      </w:r>
      <w:r w:rsidRPr="00642ED7">
        <w:rPr>
          <w:rFonts w:eastAsia="Calibri"/>
          <w:color w:val="auto"/>
          <w:u w:val="single"/>
        </w:rPr>
        <w:t xml:space="preserve">except as otherwise provided by </w:t>
      </w:r>
      <w:r w:rsidRPr="00642ED7">
        <w:rPr>
          <w:rFonts w:eastAsia="Calibri" w:cs="Arial"/>
          <w:color w:val="auto"/>
          <w:u w:val="single"/>
        </w:rPr>
        <w:t>§</w:t>
      </w:r>
      <w:r w:rsidRPr="00642ED7">
        <w:rPr>
          <w:rFonts w:eastAsia="Calibri"/>
          <w:color w:val="auto"/>
          <w:u w:val="single"/>
        </w:rPr>
        <w:t xml:space="preserve">27-2A-1(b)(4) and </w:t>
      </w:r>
      <w:r w:rsidRPr="00642ED7">
        <w:rPr>
          <w:rFonts w:eastAsia="Calibri" w:cs="Arial"/>
          <w:color w:val="auto"/>
          <w:u w:val="single"/>
        </w:rPr>
        <w:t>§</w:t>
      </w:r>
      <w:r w:rsidRPr="00642ED7">
        <w:rPr>
          <w:rFonts w:eastAsia="Calibri"/>
          <w:color w:val="auto"/>
          <w:u w:val="single"/>
        </w:rPr>
        <w:t>27-5-9 of this code</w:t>
      </w:r>
      <w:r w:rsidRPr="00642ED7">
        <w:rPr>
          <w:rFonts w:eastAsia="Calibri"/>
          <w:color w:val="auto"/>
        </w:rPr>
        <w:t>.</w:t>
      </w:r>
    </w:p>
    <w:p w14:paraId="08BBF93E" w14:textId="77777777" w:rsidR="00642ED7" w:rsidRPr="00642ED7" w:rsidRDefault="00642ED7" w:rsidP="00642ED7">
      <w:pPr>
        <w:widowControl w:val="0"/>
        <w:ind w:firstLine="720"/>
        <w:jc w:val="both"/>
        <w:rPr>
          <w:rFonts w:eastAsia="Calibri"/>
          <w:color w:val="auto"/>
        </w:rPr>
        <w:sectPr w:rsidR="00642ED7" w:rsidRPr="00642ED7" w:rsidSect="00196284">
          <w:type w:val="continuous"/>
          <w:pgSz w:w="12240" w:h="15840" w:code="1"/>
          <w:pgMar w:top="1440" w:right="1440" w:bottom="1440" w:left="1440" w:header="720" w:footer="720" w:gutter="0"/>
          <w:lnNumType w:countBy="1" w:restart="newSection"/>
          <w:cols w:space="720"/>
          <w:noEndnote/>
          <w:titlePg/>
          <w:docGrid w:linePitch="326"/>
        </w:sectPr>
      </w:pPr>
    </w:p>
    <w:p w14:paraId="2E55649D" w14:textId="77777777" w:rsidR="00642ED7" w:rsidRPr="00642ED7" w:rsidRDefault="00642ED7" w:rsidP="00642ED7">
      <w:pPr>
        <w:widowControl w:val="0"/>
        <w:suppressLineNumbers/>
        <w:ind w:left="720" w:hanging="720"/>
        <w:jc w:val="both"/>
        <w:outlineLvl w:val="3"/>
        <w:rPr>
          <w:rFonts w:eastAsia="Calibri"/>
          <w:b/>
          <w:bCs/>
          <w:color w:val="auto"/>
          <w:u w:val="single"/>
        </w:rPr>
      </w:pPr>
      <w:r w:rsidRPr="00642ED7">
        <w:rPr>
          <w:rFonts w:eastAsia="Calibri"/>
          <w:b/>
          <w:color w:val="auto"/>
        </w:rPr>
        <w:t>§27-6A-5. Release of acquittee to less restrictive environment; discharge from jurisdiction of the court</w:t>
      </w:r>
      <w:r w:rsidRPr="00642ED7">
        <w:rPr>
          <w:rFonts w:eastAsia="Calibri"/>
          <w:b/>
          <w:color w:val="auto"/>
          <w:u w:val="single"/>
        </w:rPr>
        <w:t>; conditional release; and commitment.</w:t>
      </w:r>
    </w:p>
    <w:p w14:paraId="1D01B181"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 xml:space="preserve">(a) If, at any time prior to the expiration of the court’s jurisdiction, the chief medical officer or responsible official of the mental health facility to which an acquitee has been ordered pursuant to subsection (e), section four of this article believes that the acquitee is not mentally ill or does not have significant dangerousness risk factors associated with mental illness, he or she shall file with the court of record notice of the belief and shall submit evidence in support of the belief to include a forensic evaluation dangerousness report conducted in like manner as said subsection and recommendations for treatment, including medications, that reduce or eliminate the dangerousness risk factors associated with mental illness. The court of record shall hold a hearing within thirty days of receipt of the notice to consider evidence as to whether the acquitee shall be released from the mental health facility to a less restrictive environment. Notice of the hearing shall be made available to the prosecuting attorney responsible for the charges brought against the acquitee at trial, the acquitee and his or her counsel and the mental health facility. If upon consideration of the evidence the court determines that an acquitee may be released from a </w:t>
      </w:r>
      <w:r w:rsidRPr="00642ED7">
        <w:rPr>
          <w:rFonts w:eastAsia="Calibri"/>
          <w:strike/>
          <w:color w:val="auto"/>
        </w:rPr>
        <w:lastRenderedPageBreak/>
        <w:t>mental health facility to a less restrictive setting, the court shall order, within fifteen days of the hearing, the acquitee be released upon terms and conditions, if any, the court considers appropriate for the safety of the community and the well-being of the acquitee. Any terms and conditions imposed by the court must be protective and therapeutic in nature, not punitive. When a defendant’s dangerousness risk factors associated with mental illness are reduced or eliminated as a result of any treatment, the court, in its discretion, may make the continuance of appropriate treatment, including medications, a condition of the defendant’s release from inpatient hospitalization. The court shall maintain jurisdiction of the defendant in accordance with said subsection. Upon notice that an acquitee released on the condition that he or she continues appropriate treatment does not continue his or her treatment, the prosecuting attorney responsible for the charges brought against the acquitee at trial shall, by motion, cause the court to reconsider the acquitee’s release and upon a showing that the acquitee is in violation of the conditions of his or her release, the court may reorder the acquitee to a mental health facility designated by the department which is the least restrictive setting appropriate to manage the acquitee and protect the public.</w:t>
      </w:r>
    </w:p>
    <w:p w14:paraId="65036CDD" w14:textId="77777777" w:rsidR="00642ED7" w:rsidRPr="00642ED7" w:rsidRDefault="00642ED7" w:rsidP="00642ED7">
      <w:pPr>
        <w:widowControl w:val="0"/>
        <w:ind w:firstLine="720"/>
        <w:jc w:val="both"/>
        <w:rPr>
          <w:rFonts w:eastAsia="Calibri"/>
          <w:strike/>
          <w:color w:val="auto"/>
        </w:rPr>
      </w:pPr>
      <w:r w:rsidRPr="00642ED7">
        <w:rPr>
          <w:rFonts w:eastAsia="Calibri"/>
          <w:strike/>
          <w:color w:val="auto"/>
        </w:rPr>
        <w:t>(b) No later than thirty days prior to the release from a mental health facility or other management setting of an acquitee because of the expiration of the court’s jurisdiction as set in accordance with subsection (e), section four of this article, if the acquitee’s physician, psychologist, chief medical officer or other responsible party is of the opinion that the acquitee’s mental illness renders the acquitee to be likely to cause serious harm to self or others, the supervising physician, psychologist, chief medical officer or other responsible party shall notify the court of record who shall promptly notify the prosecuting attorney in the county of the court having jurisdiction of the opinion and the basis for the opinion. Following notification, the prosecuting attorney may file, within ten days, a civil commitment application against the acquitee pursuant to article five of this chapter</w:t>
      </w:r>
    </w:p>
    <w:p w14:paraId="4F7453AB" w14:textId="0BBC9BC5"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(a) Upon receipt of the evaluation report as provided in </w:t>
      </w:r>
      <w:r w:rsidRPr="00642ED7">
        <w:rPr>
          <w:rFonts w:eastAsia="Calibri" w:cs="Arial"/>
          <w:color w:val="auto"/>
          <w:u w:val="single"/>
        </w:rPr>
        <w:t>§</w:t>
      </w:r>
      <w:r w:rsidRPr="00642ED7">
        <w:rPr>
          <w:rFonts w:eastAsia="Calibri"/>
          <w:color w:val="auto"/>
          <w:u w:val="single"/>
        </w:rPr>
        <w:t>27-6A-4(e) of this code</w:t>
      </w:r>
      <w:r w:rsidR="005514A1">
        <w:rPr>
          <w:rFonts w:eastAsia="Calibri"/>
          <w:color w:val="auto"/>
          <w:u w:val="single"/>
        </w:rPr>
        <w:t>,</w:t>
      </w:r>
      <w:r w:rsidRPr="00642ED7">
        <w:rPr>
          <w:rFonts w:eastAsia="Calibri"/>
          <w:color w:val="auto"/>
          <w:u w:val="single"/>
        </w:rPr>
        <w:t xml:space="preserve"> and, if </w:t>
      </w:r>
      <w:r w:rsidRPr="00642ED7">
        <w:rPr>
          <w:rFonts w:eastAsia="Calibri"/>
          <w:color w:val="auto"/>
          <w:u w:val="single"/>
        </w:rPr>
        <w:lastRenderedPageBreak/>
        <w:t xml:space="preserve">applicable, a conditional release or discharge plan, the court shall schedule the matter for hearing to determine the appropriate disposition of the acquittee. The hearing shall be conducted within 30 days receipt of the evaluation report. The circuit court may, </w:t>
      </w:r>
      <w:r w:rsidRPr="000F5943">
        <w:rPr>
          <w:rFonts w:eastAsia="Calibri"/>
          <w:color w:val="auto"/>
          <w:u w:val="single"/>
        </w:rPr>
        <w:t>sua sponte</w:t>
      </w:r>
      <w:r w:rsidRPr="00642ED7">
        <w:rPr>
          <w:rFonts w:eastAsia="Calibri"/>
          <w:color w:val="auto"/>
          <w:u w:val="single"/>
        </w:rPr>
        <w:t xml:space="preserve"> or upon motion, order that an independent dangerousness evaluation by an independent qualified forensic </w:t>
      </w:r>
      <w:r w:rsidR="005514A1">
        <w:rPr>
          <w:rFonts w:eastAsia="Calibri"/>
          <w:color w:val="auto"/>
          <w:u w:val="single"/>
        </w:rPr>
        <w:t>evaluator</w:t>
      </w:r>
      <w:r w:rsidRPr="00642ED7">
        <w:rPr>
          <w:rFonts w:eastAsia="Calibri"/>
          <w:color w:val="auto"/>
          <w:u w:val="single"/>
        </w:rPr>
        <w:t xml:space="preserve"> be performed to aid in its consideration of the proposed placement and supervision of the acquittee. The dangerousness evaluation shall be paid for by the department and shall be performed consistent with the department’s program standards and requirements for </w:t>
      </w:r>
      <w:r w:rsidR="005514A1">
        <w:rPr>
          <w:rFonts w:eastAsia="Calibri"/>
          <w:color w:val="auto"/>
          <w:u w:val="single"/>
        </w:rPr>
        <w:t xml:space="preserve">the </w:t>
      </w:r>
      <w:r w:rsidRPr="00642ED7">
        <w:rPr>
          <w:rFonts w:eastAsia="Calibri"/>
          <w:color w:val="auto"/>
          <w:u w:val="single"/>
        </w:rPr>
        <w:t xml:space="preserve">evaluations. As an alternative to ordering an independent dangerousness assessment, the court may avail itself of the services of the Dangerousness Assessment Review Board established in §27-6A-12 of this code.  Except as otherwise ordered by the court, the </w:t>
      </w:r>
      <w:r w:rsidR="0010462E">
        <w:rPr>
          <w:rFonts w:eastAsia="Calibri"/>
          <w:color w:val="auto"/>
          <w:u w:val="single"/>
        </w:rPr>
        <w:t>attorney</w:t>
      </w:r>
      <w:r w:rsidRPr="00642ED7">
        <w:rPr>
          <w:rFonts w:eastAsia="Calibri"/>
          <w:color w:val="auto"/>
          <w:u w:val="single"/>
        </w:rPr>
        <w:t xml:space="preserve"> who represented the defendant at the criminal proceedings shall represent the acquittee through the proceedings pursuant to this section. The matter may be continued on motion of either party for good cause shown. The acquittee shall be provided with adequate notice of the hearing, of the right to be present at the hearing,</w:t>
      </w:r>
      <w:r w:rsidR="005A5BB1">
        <w:rPr>
          <w:rFonts w:eastAsia="Calibri"/>
          <w:color w:val="auto"/>
          <w:u w:val="single"/>
        </w:rPr>
        <w:t xml:space="preserve"> of</w:t>
      </w:r>
      <w:r w:rsidRPr="00642ED7">
        <w:rPr>
          <w:rFonts w:eastAsia="Calibri"/>
          <w:color w:val="auto"/>
          <w:u w:val="single"/>
        </w:rPr>
        <w:t xml:space="preserve"> the right to assistance of counsel in preparation for and during the hearing, and the right to introduce evidence and cross</w:t>
      </w:r>
      <w:r w:rsidR="000F5943">
        <w:rPr>
          <w:rFonts w:eastAsia="Calibri"/>
          <w:color w:val="auto"/>
          <w:u w:val="single"/>
        </w:rPr>
        <w:t>-</w:t>
      </w:r>
      <w:r w:rsidRPr="00642ED7">
        <w:rPr>
          <w:rFonts w:eastAsia="Calibri"/>
          <w:color w:val="auto"/>
          <w:u w:val="single"/>
        </w:rPr>
        <w:t>examine witnesses at the hearing. The hearing is a civil proceeding.</w:t>
      </w:r>
    </w:p>
    <w:p w14:paraId="3CBAAADA"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(b) At the conclusion of the hearing, the court cannot commit the acquittee to a mental health facility or state hospital unless it finds by clear and convincing evidence that the acquittee has a mental illness or an intellectual disability, and that because of the nature or severity of acquittee’s condition, the acquittee cannot be treated on an outpatient basis and requires inpatient management. The decision of the court shall be based upon consideration of the following factors:</w:t>
      </w:r>
    </w:p>
    <w:p w14:paraId="60393DF7"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(1) To what extent the acquittee has mental illness or an intellectual disability;</w:t>
      </w:r>
    </w:p>
    <w:p w14:paraId="0F0B2598" w14:textId="2B78A75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(2) The likelihood that the acquittee will engage in conduct presenting a substantial risk of bodily harm to other persons or to himself</w:t>
      </w:r>
      <w:r w:rsidR="005A5BB1">
        <w:rPr>
          <w:rFonts w:eastAsia="Calibri"/>
          <w:color w:val="auto"/>
          <w:u w:val="single"/>
        </w:rPr>
        <w:t xml:space="preserve"> or herself</w:t>
      </w:r>
      <w:r w:rsidRPr="00642ED7">
        <w:rPr>
          <w:rFonts w:eastAsia="Calibri"/>
          <w:color w:val="auto"/>
          <w:u w:val="single"/>
        </w:rPr>
        <w:t xml:space="preserve"> in the foreseeable future;</w:t>
      </w:r>
    </w:p>
    <w:p w14:paraId="39ADEB2C"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(3) The likelihood that the acquittee can be adequately controlled with supervision and treatment on an outpatient basis; and</w:t>
      </w:r>
    </w:p>
    <w:p w14:paraId="6023BE3D" w14:textId="6FF23C73"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lastRenderedPageBreak/>
        <w:t xml:space="preserve">(4) </w:t>
      </w:r>
      <w:r w:rsidR="005A5BB1">
        <w:rPr>
          <w:rFonts w:eastAsia="Calibri"/>
          <w:color w:val="auto"/>
          <w:u w:val="single"/>
        </w:rPr>
        <w:t>Any</w:t>
      </w:r>
      <w:r w:rsidRPr="00642ED7">
        <w:rPr>
          <w:rFonts w:eastAsia="Calibri"/>
          <w:color w:val="auto"/>
          <w:u w:val="single"/>
        </w:rPr>
        <w:t xml:space="preserve"> other factors reflected in §27-5-4 of this code.</w:t>
      </w:r>
    </w:p>
    <w:p w14:paraId="56462065" w14:textId="7A36A7E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(c) If inpatient hospitalization is ordered by the court, the mental health facility or state hospital shall periodically provide written clinical reports to the court regarding the continued need for hospitalization as provided by this subsection. A report shall be sent to the court after the initial six months of treatment and every two years after the initial report is made. The court shall provide copies of the reports to the prosecutor and </w:t>
      </w:r>
      <w:r w:rsidR="0010462E">
        <w:rPr>
          <w:rFonts w:eastAsia="Calibri"/>
          <w:color w:val="auto"/>
          <w:u w:val="single"/>
        </w:rPr>
        <w:t>attorney</w:t>
      </w:r>
      <w:r w:rsidRPr="00642ED7">
        <w:rPr>
          <w:rFonts w:eastAsia="Calibri"/>
          <w:color w:val="auto"/>
          <w:u w:val="single"/>
        </w:rPr>
        <w:t xml:space="preserve"> for the acquittee. Within 30 days after receipt of the report, the court shall hold a hearing to consider the issue of the continued commitment of the acquittee. The acquittee may request a change in the conditions of confinement, and the trial court shall conduct a hearing on that request if six months or more have elapsed since the most recent hearing was conducted under this section.</w:t>
      </w:r>
    </w:p>
    <w:p w14:paraId="5B55B4A8" w14:textId="08B52D8B"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(d) Notwithstanding anything in this section to the contrary, the court shall order the acquittee released if the court finds that the acquittee meets the criteria for conditional release as set forth in subsection (f) of this section. The court may order </w:t>
      </w:r>
      <w:r w:rsidR="005A5BB1">
        <w:rPr>
          <w:rFonts w:eastAsia="Calibri"/>
          <w:color w:val="auto"/>
          <w:u w:val="single"/>
        </w:rPr>
        <w:t>any</w:t>
      </w:r>
      <w:r w:rsidRPr="00642ED7">
        <w:rPr>
          <w:rFonts w:eastAsia="Calibri"/>
          <w:color w:val="auto"/>
          <w:u w:val="single"/>
        </w:rPr>
        <w:t xml:space="preserve"> other conditions it de</w:t>
      </w:r>
      <w:r w:rsidR="005A5BB1">
        <w:rPr>
          <w:rFonts w:eastAsia="Calibri"/>
          <w:color w:val="auto"/>
          <w:u w:val="single"/>
        </w:rPr>
        <w:t>termines to be</w:t>
      </w:r>
      <w:r w:rsidRPr="00642ED7">
        <w:rPr>
          <w:rFonts w:eastAsia="Calibri"/>
          <w:color w:val="auto"/>
          <w:u w:val="single"/>
        </w:rPr>
        <w:t xml:space="preserve"> necessary in accordance with subsection (c) of this section. If the court finds that the acquittee does not need inpatient hospitalization nor does the acquittee meet the criteria for conditional release, the court shall release the acquittee without conditions, provided the court has approved a discharge plan prepared by the appropriate comprehensive community mental health center or licensed behavioral health provider in consultation with the department.</w:t>
      </w:r>
    </w:p>
    <w:p w14:paraId="02007570" w14:textId="7C962869" w:rsidR="00642ED7" w:rsidRPr="00642ED7" w:rsidRDefault="00642ED7" w:rsidP="00642ED7">
      <w:pPr>
        <w:widowControl w:val="0"/>
        <w:ind w:firstLine="720"/>
        <w:jc w:val="both"/>
        <w:rPr>
          <w:rFonts w:eastAsia="Calibri"/>
          <w:i/>
          <w:iCs/>
          <w:color w:val="auto"/>
          <w:u w:val="single"/>
        </w:rPr>
      </w:pPr>
      <w:r w:rsidRPr="00642ED7">
        <w:rPr>
          <w:rFonts w:eastAsia="Calibri"/>
          <w:color w:val="auto"/>
          <w:u w:val="single"/>
        </w:rPr>
        <w:t>(e) The court shall order that any person</w:t>
      </w:r>
      <w:r w:rsidR="005A5BB1">
        <w:rPr>
          <w:rFonts w:eastAsia="Calibri"/>
          <w:color w:val="auto"/>
          <w:u w:val="single"/>
        </w:rPr>
        <w:t>,</w:t>
      </w:r>
      <w:r w:rsidRPr="00642ED7">
        <w:rPr>
          <w:rFonts w:eastAsia="Calibri"/>
          <w:color w:val="auto"/>
          <w:u w:val="single"/>
        </w:rPr>
        <w:t xml:space="preserve"> acquitted by reason of </w:t>
      </w:r>
      <w:bookmarkStart w:id="14" w:name="_Hlk32854699"/>
      <w:r w:rsidRPr="00642ED7">
        <w:rPr>
          <w:rFonts w:eastAsia="Calibri"/>
          <w:color w:val="auto"/>
          <w:u w:val="single"/>
        </w:rPr>
        <w:t xml:space="preserve">mental illness </w:t>
      </w:r>
      <w:bookmarkEnd w:id="14"/>
      <w:r w:rsidRPr="00642ED7">
        <w:rPr>
          <w:rFonts w:eastAsia="Calibri"/>
          <w:color w:val="auto"/>
          <w:u w:val="single"/>
        </w:rPr>
        <w:t>and committed pursuant to this section</w:t>
      </w:r>
      <w:r w:rsidR="005A5BB1">
        <w:rPr>
          <w:rFonts w:eastAsia="Calibri"/>
          <w:color w:val="auto"/>
          <w:u w:val="single"/>
        </w:rPr>
        <w:t>,</w:t>
      </w:r>
      <w:r w:rsidRPr="00642ED7">
        <w:rPr>
          <w:rFonts w:eastAsia="Calibri"/>
          <w:color w:val="auto"/>
          <w:u w:val="single"/>
        </w:rPr>
        <w:t xml:space="preserve"> who is sentenced to a term of incarceration for any other offense in the same proceeding or in any proceeding conducted prior to the proceeding in which the person is acquitted by reason of mental illness, complete any sentence imposed for </w:t>
      </w:r>
      <w:r w:rsidR="005A5BB1">
        <w:rPr>
          <w:rFonts w:eastAsia="Calibri"/>
          <w:color w:val="auto"/>
          <w:u w:val="single"/>
        </w:rPr>
        <w:t>the</w:t>
      </w:r>
      <w:r w:rsidRPr="00642ED7">
        <w:rPr>
          <w:rFonts w:eastAsia="Calibri"/>
          <w:color w:val="auto"/>
          <w:u w:val="single"/>
        </w:rPr>
        <w:t xml:space="preserve"> other offense prior to being placed in the custody of the department until released from commitment pursuant to §27-1-1 </w:t>
      </w:r>
      <w:r w:rsidRPr="000F5943">
        <w:rPr>
          <w:rFonts w:eastAsia="Calibri" w:cstheme="minorHAnsi"/>
          <w:i/>
          <w:iCs/>
          <w:color w:val="auto"/>
          <w:u w:val="single"/>
        </w:rPr>
        <w:t>et seq</w:t>
      </w:r>
      <w:r w:rsidRPr="000F5943">
        <w:rPr>
          <w:rFonts w:eastAsia="Calibri" w:cstheme="minorHAnsi"/>
          <w:color w:val="auto"/>
          <w:u w:val="single"/>
        </w:rPr>
        <w:t>.</w:t>
      </w:r>
      <w:r w:rsidR="0097797F" w:rsidRPr="000F5943">
        <w:rPr>
          <w:rFonts w:eastAsia="Calibri" w:cstheme="minorHAnsi"/>
          <w:color w:val="auto"/>
          <w:u w:val="single"/>
        </w:rPr>
        <w:t xml:space="preserve"> of this code</w:t>
      </w:r>
      <w:r w:rsidR="0097797F">
        <w:rPr>
          <w:rFonts w:eastAsia="Calibri" w:cstheme="minorHAnsi"/>
          <w:color w:val="auto"/>
          <w:sz w:val="24"/>
          <w:szCs w:val="24"/>
          <w:u w:val="single"/>
        </w:rPr>
        <w:t>.</w:t>
      </w:r>
      <w:r w:rsidRPr="00642ED7">
        <w:rPr>
          <w:rFonts w:eastAsia="Calibri"/>
          <w:color w:val="auto"/>
          <w:u w:val="single"/>
        </w:rPr>
        <w:t xml:space="preserve"> The court shall order that any acquitte</w:t>
      </w:r>
      <w:r w:rsidR="005A5BB1">
        <w:rPr>
          <w:rFonts w:eastAsia="Calibri"/>
          <w:color w:val="auto"/>
          <w:u w:val="single"/>
        </w:rPr>
        <w:t>e</w:t>
      </w:r>
      <w:r w:rsidRPr="00642ED7">
        <w:rPr>
          <w:rFonts w:eastAsia="Calibri"/>
          <w:color w:val="auto"/>
          <w:u w:val="single"/>
        </w:rPr>
        <w:t xml:space="preserve"> by reason of mental illness and committed pursuant to this section who is sentenced to a term of incarceration in any proceeding conducted during the period of commitment be transferred to the custody of </w:t>
      </w:r>
      <w:r w:rsidRPr="00642ED7">
        <w:rPr>
          <w:rFonts w:eastAsia="Calibri"/>
          <w:color w:val="auto"/>
          <w:u w:val="single"/>
        </w:rPr>
        <w:lastRenderedPageBreak/>
        <w:t xml:space="preserve">the correctional facility where he or she is to serve his or her sentence, and, upon completion of his or her sentence, </w:t>
      </w:r>
      <w:r w:rsidR="005A5BB1">
        <w:rPr>
          <w:rFonts w:eastAsia="Calibri"/>
          <w:color w:val="auto"/>
          <w:u w:val="single"/>
        </w:rPr>
        <w:t>that</w:t>
      </w:r>
      <w:r w:rsidRPr="00642ED7">
        <w:rPr>
          <w:rFonts w:eastAsia="Calibri"/>
          <w:color w:val="auto"/>
          <w:u w:val="single"/>
        </w:rPr>
        <w:t xml:space="preserve"> person shall be placed in the custody of the department until released from commitment pursuant to §27-1-1 </w:t>
      </w:r>
      <w:r w:rsidRPr="00642ED7">
        <w:rPr>
          <w:rFonts w:eastAsia="Calibri"/>
          <w:i/>
          <w:iCs/>
          <w:color w:val="auto"/>
          <w:u w:val="single"/>
        </w:rPr>
        <w:t xml:space="preserve">et seq </w:t>
      </w:r>
      <w:r w:rsidRPr="00642ED7">
        <w:rPr>
          <w:rFonts w:eastAsia="Calibri"/>
          <w:color w:val="auto"/>
          <w:u w:val="single"/>
        </w:rPr>
        <w:t xml:space="preserve">of this code. </w:t>
      </w:r>
    </w:p>
    <w:p w14:paraId="66A60C72" w14:textId="1013A18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(f) At any time the court considers the acquittee’s need for inpatient hospitalization pursuant to this section, the court shall place the acquittee on conditional release if it finds that</w:t>
      </w:r>
      <w:r w:rsidR="000F5943">
        <w:rPr>
          <w:rFonts w:eastAsia="Calibri"/>
          <w:color w:val="auto"/>
          <w:u w:val="single"/>
        </w:rPr>
        <w:t>:</w:t>
      </w:r>
      <w:r w:rsidRPr="00642ED7">
        <w:rPr>
          <w:rFonts w:eastAsia="Calibri"/>
          <w:color w:val="auto"/>
          <w:u w:val="single"/>
        </w:rPr>
        <w:t xml:space="preserve"> (1) Based on consideration of the factors which the court must consider in its commitment decision as provided in subsection (b) of this section, the acquittee does not need inpatient hospitalization but may require outpatient treatment or monitoring to prevent his or her condition from deteriorating to a degree that he or she would become likely to cause serious harm to self or others; (2) appropriate outpatient supervision and treatment are reasonably available; (3) the acquittee is not mentally ill or does not have significant dangerousness risk factors associated with mental illness; (4) there is significant reason to believe that the acquittee, if conditionally released, would comply with the conditions specified; and (5) conditional release will not present an undue risk to public safety. The court shall subject a conditionally released acquittee to </w:t>
      </w:r>
      <w:r w:rsidR="005A5BB1">
        <w:rPr>
          <w:rFonts w:eastAsia="Calibri"/>
          <w:color w:val="auto"/>
          <w:u w:val="single"/>
        </w:rPr>
        <w:t xml:space="preserve">any </w:t>
      </w:r>
      <w:r w:rsidRPr="00642ED7">
        <w:rPr>
          <w:rFonts w:eastAsia="Calibri"/>
          <w:color w:val="auto"/>
          <w:u w:val="single"/>
        </w:rPr>
        <w:t>orders and conditions it de</w:t>
      </w:r>
      <w:r w:rsidR="005A5BB1">
        <w:rPr>
          <w:rFonts w:eastAsia="Calibri"/>
          <w:color w:val="auto"/>
          <w:u w:val="single"/>
        </w:rPr>
        <w:t>termines</w:t>
      </w:r>
      <w:r w:rsidRPr="00642ED7">
        <w:rPr>
          <w:rFonts w:eastAsia="Calibri"/>
          <w:color w:val="auto"/>
          <w:u w:val="single"/>
        </w:rPr>
        <w:t xml:space="preserve"> will best meet the acquittee’s need for treatment and supervision and best serve the interests of justice and society.</w:t>
      </w:r>
    </w:p>
    <w:p w14:paraId="0B386B8E" w14:textId="12BE860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(g) The comprehensive community mental health center or licensed behavioral health </w:t>
      </w:r>
      <w:r w:rsidR="000F5943" w:rsidRPr="00642ED7">
        <w:rPr>
          <w:rFonts w:eastAsia="Calibri"/>
          <w:color w:val="auto"/>
          <w:u w:val="single"/>
        </w:rPr>
        <w:t>provider designated</w:t>
      </w:r>
      <w:r w:rsidRPr="00642ED7">
        <w:rPr>
          <w:rFonts w:eastAsia="Calibri"/>
          <w:color w:val="auto"/>
          <w:u w:val="single"/>
        </w:rPr>
        <w:t xml:space="preserve"> by the department shall implement the court’s conditional release orders and shall submit written reports to the court on the acquittee’s progress and adjustment in the community no less frequently than every six months. An acquittee’s conditional release shall not be revoked solely because of his or her voluntary admission to a state hospital.</w:t>
      </w:r>
    </w:p>
    <w:p w14:paraId="0E82CD8D" w14:textId="41EF5591"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(h) If at any time the court that conditionally released an acquittee pursuant to subsection (f) of this section finds reasonable cause exists to believe that an acquittee on conditional </w:t>
      </w:r>
      <w:r w:rsidR="000F5943" w:rsidRPr="00642ED7">
        <w:rPr>
          <w:rFonts w:eastAsia="Calibri"/>
          <w:color w:val="auto"/>
          <w:u w:val="single"/>
        </w:rPr>
        <w:t>release has</w:t>
      </w:r>
      <w:r w:rsidRPr="00642ED7">
        <w:rPr>
          <w:rFonts w:eastAsia="Calibri"/>
          <w:color w:val="auto"/>
          <w:u w:val="single"/>
        </w:rPr>
        <w:t xml:space="preserve"> violated the conditions of his or her release or is no longer a proper subject for conditional release based on application of the criteria for conditional release and requires inpatient hospitalization, it may order an evaluation of the acquittee by a qualified</w:t>
      </w:r>
      <w:r w:rsidR="005A5BB1">
        <w:rPr>
          <w:rFonts w:eastAsia="Calibri"/>
          <w:color w:val="auto"/>
          <w:u w:val="single"/>
        </w:rPr>
        <w:t xml:space="preserve"> forensic evaluator. </w:t>
      </w:r>
      <w:r w:rsidRPr="00642ED7">
        <w:rPr>
          <w:rFonts w:eastAsia="Calibri"/>
          <w:color w:val="auto"/>
          <w:u w:val="single"/>
        </w:rPr>
        <w:t xml:space="preserve"> If the </w:t>
      </w:r>
      <w:r w:rsidRPr="00642ED7">
        <w:rPr>
          <w:rFonts w:eastAsia="Calibri"/>
          <w:color w:val="auto"/>
          <w:u w:val="single"/>
        </w:rPr>
        <w:lastRenderedPageBreak/>
        <w:t>court, based on the evaluation and after hearing evidence on the issue, finds by a preponderance of the evidence that an acquittee on conditional release has violated the conditions of his or her release or is no longer a proper subject for conditional release based on application of the criteria for conditional release and has a mental illness or an intellectual disability and requires inpatient hospitalization, the court may revoke the acquittee’s conditional release and order him or her returned to the custody of the department.</w:t>
      </w:r>
    </w:p>
    <w:p w14:paraId="4B145F15" w14:textId="125A719A"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(i) At any hearing pursuant to this section, the acquittee shall be provided with adequate notice of the hearing, of the right to be present at the hearing, </w:t>
      </w:r>
      <w:r w:rsidR="00A85F1E">
        <w:rPr>
          <w:rFonts w:eastAsia="Calibri"/>
          <w:color w:val="auto"/>
          <w:u w:val="single"/>
        </w:rPr>
        <w:t xml:space="preserve">of </w:t>
      </w:r>
      <w:r w:rsidRPr="00642ED7">
        <w:rPr>
          <w:rFonts w:eastAsia="Calibri"/>
          <w:color w:val="auto"/>
          <w:u w:val="single"/>
        </w:rPr>
        <w:t>the right to the assistance of counsel in preparation for and during the hearing, and</w:t>
      </w:r>
      <w:r w:rsidR="00A85F1E">
        <w:rPr>
          <w:rFonts w:eastAsia="Calibri"/>
          <w:color w:val="auto"/>
          <w:u w:val="single"/>
        </w:rPr>
        <w:t xml:space="preserve"> of </w:t>
      </w:r>
      <w:r w:rsidRPr="00642ED7">
        <w:rPr>
          <w:rFonts w:eastAsia="Calibri"/>
          <w:color w:val="auto"/>
          <w:u w:val="single"/>
        </w:rPr>
        <w:t>the right to introduce evidence and cross-examine witnesses at the hearing. The hearing shall be scheduled on an expedited basis. Written notice of the hearing shall be provided to the prosecuting attorney for the committing jurisdiction. The hearing is a civil proceeding.</w:t>
      </w:r>
    </w:p>
    <w:p w14:paraId="67907FB2" w14:textId="444B5F1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(j) If during the term of the acquittee’s conditional release the court finds that the acquittee has violated the conditions of his or her release</w:t>
      </w:r>
      <w:r w:rsidR="00A85F1E">
        <w:rPr>
          <w:rFonts w:eastAsia="Calibri"/>
          <w:color w:val="auto"/>
          <w:u w:val="single"/>
        </w:rPr>
        <w:t>,</w:t>
      </w:r>
      <w:r w:rsidRPr="00642ED7">
        <w:rPr>
          <w:rFonts w:eastAsia="Calibri"/>
          <w:color w:val="auto"/>
          <w:u w:val="single"/>
        </w:rPr>
        <w:t xml:space="preserve"> but does not require inpatient hospitalization, the court may hold the acquittee in contempt of court for violation of the conditional release order.</w:t>
      </w:r>
    </w:p>
    <w:p w14:paraId="2D7FAC0D" w14:textId="5669C73F"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(k) The court may modify </w:t>
      </w:r>
      <w:r w:rsidR="00A85F1E">
        <w:rPr>
          <w:rFonts w:eastAsia="Calibri"/>
          <w:color w:val="auto"/>
          <w:u w:val="single"/>
        </w:rPr>
        <w:t xml:space="preserve">the </w:t>
      </w:r>
      <w:r w:rsidRPr="00642ED7">
        <w:rPr>
          <w:rFonts w:eastAsia="Calibri"/>
          <w:color w:val="auto"/>
          <w:u w:val="single"/>
        </w:rPr>
        <w:t>conditions of release or remove</w:t>
      </w:r>
      <w:r w:rsidR="00A85F1E">
        <w:rPr>
          <w:rFonts w:eastAsia="Calibri"/>
          <w:color w:val="auto"/>
          <w:u w:val="single"/>
        </w:rPr>
        <w:t xml:space="preserve"> the</w:t>
      </w:r>
      <w:r w:rsidRPr="00642ED7">
        <w:rPr>
          <w:rFonts w:eastAsia="Calibri"/>
          <w:color w:val="auto"/>
          <w:u w:val="single"/>
        </w:rPr>
        <w:t xml:space="preserve"> conditions placed on release pursuant to subsection (f) of this section upon petition by the comprehensive community mental health center or licensed behavioral health provider, the prosecuting attorney, the acquittee, or upon its own motion based upon the report of the comprehensive community mental health center or behavioral health provider</w:t>
      </w:r>
      <w:r w:rsidR="000F5943">
        <w:rPr>
          <w:rFonts w:eastAsia="Calibri"/>
          <w:color w:val="auto"/>
          <w:u w:val="single"/>
        </w:rPr>
        <w:t>:</w:t>
      </w:r>
      <w:r w:rsidRPr="00642ED7">
        <w:rPr>
          <w:rFonts w:eastAsia="Calibri"/>
          <w:color w:val="auto"/>
          <w:u w:val="single"/>
        </w:rPr>
        <w:t xml:space="preserve"> </w:t>
      </w:r>
      <w:r w:rsidRPr="00642ED7">
        <w:rPr>
          <w:rFonts w:eastAsia="Calibri"/>
          <w:i/>
          <w:iCs/>
          <w:color w:val="auto"/>
          <w:u w:val="single"/>
        </w:rPr>
        <w:t>Provided</w:t>
      </w:r>
      <w:r w:rsidRPr="00642ED7">
        <w:rPr>
          <w:rFonts w:eastAsia="Calibri"/>
          <w:color w:val="auto"/>
          <w:u w:val="single"/>
        </w:rPr>
        <w:t>, That the acquittee may petition no more frequently than annually and only six months after the conditional release order is entered. Upon petition, the court shall require the comprehensive community mental health center or behavioral health provider to provide a report on the acquittee’s progress while on conditional release.</w:t>
      </w:r>
    </w:p>
    <w:p w14:paraId="15F84724" w14:textId="6C26B4F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(l) As it </w:t>
      </w:r>
      <w:r w:rsidR="00A85F1E">
        <w:rPr>
          <w:rFonts w:eastAsia="Calibri"/>
          <w:color w:val="auto"/>
          <w:u w:val="single"/>
        </w:rPr>
        <w:t>considers</w:t>
      </w:r>
      <w:r w:rsidRPr="00642ED7">
        <w:rPr>
          <w:rFonts w:eastAsia="Calibri"/>
          <w:color w:val="auto"/>
          <w:u w:val="single"/>
        </w:rPr>
        <w:t xml:space="preserve"> appropriate and based on the report from the comprehensive community mental health center or behavioral health provider and any other evidence provided to it, the court may issue a proposed order for modification or removal of conditions. The court shall provide </w:t>
      </w:r>
      <w:r w:rsidRPr="00642ED7">
        <w:rPr>
          <w:rFonts w:eastAsia="Calibri"/>
          <w:color w:val="auto"/>
          <w:u w:val="single"/>
        </w:rPr>
        <w:lastRenderedPageBreak/>
        <w:t>notice of the order, and their right to object to it, within 10 days of its issuance, to the acquittee, the comprehensive community mental health center or behavioral health provider, and the prosecuting attorney for the committing jurisdiction and for the jurisdiction where the acquittee is residing on conditional release. The proposed order shall become final if no objection is filed within 10 days of its issuance. If an objection is filed, the court shall conduct a hearing at which the acquittee, the prosecuting attorney, and the comprehensive community mental health center or behavioral health provider have an opportunity to present evidence challenging the proposed order. At the conclusion of the hearing, the court shall issue an order specifying conditions of release or removing existing conditions of release, as the court</w:t>
      </w:r>
      <w:r w:rsidR="00A85F1E">
        <w:rPr>
          <w:rFonts w:eastAsia="Calibri"/>
          <w:color w:val="auto"/>
          <w:u w:val="single"/>
        </w:rPr>
        <w:t xml:space="preserve"> considers</w:t>
      </w:r>
      <w:r w:rsidRPr="00642ED7">
        <w:rPr>
          <w:rFonts w:eastAsia="Calibri"/>
          <w:color w:val="auto"/>
          <w:u w:val="single"/>
        </w:rPr>
        <w:t xml:space="preserve"> appropriate.</w:t>
      </w:r>
    </w:p>
    <w:p w14:paraId="70CDF070" w14:textId="77777777" w:rsidR="00642ED7" w:rsidRPr="00642ED7" w:rsidRDefault="00642ED7" w:rsidP="00642ED7">
      <w:pPr>
        <w:widowControl w:val="0"/>
        <w:suppressLineNumbers/>
        <w:ind w:left="720" w:hanging="720"/>
        <w:jc w:val="both"/>
        <w:outlineLvl w:val="3"/>
        <w:rPr>
          <w:rFonts w:eastAsia="Calibri"/>
          <w:b/>
          <w:color w:val="auto"/>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b/>
          <w:color w:val="auto"/>
        </w:rPr>
        <w:t>§27-6A-6. Judicial hearing of defendant’s defense other than not guilty by reason of mental illness.</w:t>
      </w:r>
    </w:p>
    <w:p w14:paraId="278DFA04" w14:textId="5ADC62E6" w:rsidR="00642ED7" w:rsidRPr="00642ED7" w:rsidRDefault="00642ED7" w:rsidP="00642ED7">
      <w:pPr>
        <w:widowControl w:val="0"/>
        <w:ind w:firstLine="720"/>
        <w:jc w:val="both"/>
        <w:rPr>
          <w:rFonts w:eastAsia="Calibri"/>
          <w:color w:val="auto"/>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color w:val="auto"/>
        </w:rPr>
        <w:t xml:space="preserve">If a defendant who has been found to be not competent to stand trial believes that he or she can establish a defense of not guilty to the charges pending against him or her, other than the defense of not guilty by reason of mental illness, the defendant may request an opportunity to offer a defense thereto on the merits before the court which has criminal jurisdiction. If the defendant is unable to obtain legal counsel, the court of record shall appoint counsel for the defendant to assist him or her in supporting the request by affidavit or other evidence. If the court of record in its discretion grants </w:t>
      </w:r>
      <w:r w:rsidR="00A85F1E">
        <w:rPr>
          <w:rFonts w:eastAsia="Calibri"/>
          <w:color w:val="auto"/>
        </w:rPr>
        <w:t>the</w:t>
      </w:r>
      <w:r w:rsidRPr="00642ED7">
        <w:rPr>
          <w:rFonts w:eastAsia="Calibri"/>
          <w:color w:val="auto"/>
        </w:rPr>
        <w:t xml:space="preserve"> request, the evidence of the defendant and of the state shall be heard by the court of record sitting without a jury. If after hearing </w:t>
      </w:r>
      <w:r w:rsidR="00A85F1E">
        <w:rPr>
          <w:rFonts w:eastAsia="Calibri"/>
          <w:color w:val="auto"/>
        </w:rPr>
        <w:t>the</w:t>
      </w:r>
      <w:r w:rsidRPr="00642ED7">
        <w:rPr>
          <w:rFonts w:eastAsia="Calibri"/>
          <w:color w:val="auto"/>
        </w:rPr>
        <w:t xml:space="preserve"> petition the court of record finds insufficient evidence to support a conviction, it shall dismiss the indictment and order the release of the defendant from criminal custody. The release order, however, may be stayed for 10 days to allow civil commitment proceedings to be instituted by the prosecutor pursuant to </w:t>
      </w:r>
      <w:r w:rsidR="00A85F1E">
        <w:rPr>
          <w:rFonts w:eastAsia="Calibri"/>
          <w:color w:val="auto"/>
        </w:rPr>
        <w:t xml:space="preserve">§27-5-1 </w:t>
      </w:r>
      <w:r w:rsidR="00A85F1E" w:rsidRPr="000F5943">
        <w:rPr>
          <w:rFonts w:eastAsia="Calibri" w:cstheme="minorHAnsi"/>
          <w:i/>
          <w:iCs/>
          <w:color w:val="auto"/>
        </w:rPr>
        <w:t>et seq</w:t>
      </w:r>
      <w:r w:rsidR="00A85F1E" w:rsidRPr="000F5943">
        <w:rPr>
          <w:rFonts w:eastAsia="Calibri" w:cstheme="minorHAnsi"/>
          <w:color w:val="auto"/>
        </w:rPr>
        <w:t>. of this code</w:t>
      </w:r>
      <w:r w:rsidR="00A85F1E">
        <w:rPr>
          <w:rFonts w:eastAsia="Calibri" w:cstheme="minorHAnsi"/>
          <w:color w:val="auto"/>
          <w:sz w:val="24"/>
          <w:szCs w:val="24"/>
        </w:rPr>
        <w:t>:</w:t>
      </w:r>
      <w:r w:rsidR="000F5943">
        <w:rPr>
          <w:rFonts w:eastAsia="Calibri" w:cstheme="minorHAnsi"/>
          <w:color w:val="auto"/>
          <w:sz w:val="24"/>
          <w:szCs w:val="24"/>
        </w:rPr>
        <w:t xml:space="preserve"> </w:t>
      </w:r>
      <w:r w:rsidRPr="00642ED7">
        <w:rPr>
          <w:rFonts w:eastAsia="Calibri"/>
          <w:i/>
          <w:iCs/>
          <w:color w:val="auto"/>
        </w:rPr>
        <w:t>Provided,</w:t>
      </w:r>
      <w:r w:rsidRPr="00642ED7">
        <w:rPr>
          <w:rFonts w:eastAsia="Calibri"/>
          <w:color w:val="auto"/>
        </w:rPr>
        <w:t xml:space="preserve"> That a defendant committed to a mental health facility </w:t>
      </w:r>
      <w:r w:rsidRPr="00642ED7">
        <w:rPr>
          <w:rFonts w:eastAsia="Calibri"/>
          <w:color w:val="auto"/>
          <w:u w:val="single"/>
        </w:rPr>
        <w:t>or state hospital</w:t>
      </w:r>
      <w:r w:rsidRPr="00642ED7">
        <w:rPr>
          <w:rFonts w:eastAsia="Calibri"/>
          <w:color w:val="auto"/>
        </w:rPr>
        <w:t xml:space="preserve"> pursuant to </w:t>
      </w:r>
      <w:bookmarkStart w:id="15" w:name="_Hlk66967575"/>
      <w:r w:rsidRPr="00642ED7">
        <w:rPr>
          <w:rFonts w:eastAsia="Calibri"/>
          <w:color w:val="auto"/>
        </w:rPr>
        <w:t>§27-6A-3</w:t>
      </w:r>
      <w:bookmarkEnd w:id="15"/>
      <w:r w:rsidRPr="00642ED7">
        <w:rPr>
          <w:rFonts w:eastAsia="Calibri"/>
          <w:strike/>
          <w:color w:val="auto"/>
        </w:rPr>
        <w:t>(f)</w:t>
      </w:r>
      <w:r w:rsidRPr="00642ED7">
        <w:rPr>
          <w:rFonts w:eastAsia="Calibri"/>
          <w:color w:val="auto"/>
          <w:u w:val="single"/>
        </w:rPr>
        <w:t>(d)</w:t>
      </w:r>
      <w:r w:rsidRPr="00642ED7">
        <w:rPr>
          <w:rFonts w:eastAsia="Calibri"/>
          <w:color w:val="auto"/>
        </w:rPr>
        <w:t xml:space="preserve"> or §27-6A-3</w:t>
      </w:r>
      <w:r w:rsidRPr="00642ED7">
        <w:rPr>
          <w:rFonts w:eastAsia="Calibri"/>
          <w:strike/>
          <w:color w:val="auto"/>
        </w:rPr>
        <w:t>(h)</w:t>
      </w:r>
      <w:r w:rsidRPr="00642ED7">
        <w:rPr>
          <w:rFonts w:eastAsia="Calibri"/>
          <w:color w:val="auto"/>
          <w:u w:val="single"/>
        </w:rPr>
        <w:t>(f)</w:t>
      </w:r>
      <w:r w:rsidRPr="00642ED7">
        <w:rPr>
          <w:rFonts w:eastAsia="Calibri"/>
          <w:color w:val="auto"/>
        </w:rPr>
        <w:t xml:space="preserve"> shall be immediately released from the facility unless civilly committed.</w:t>
      </w:r>
    </w:p>
    <w:p w14:paraId="0CBD32B7" w14:textId="77777777" w:rsidR="00642ED7" w:rsidRPr="00642ED7" w:rsidRDefault="00642ED7" w:rsidP="00642ED7">
      <w:pPr>
        <w:widowControl w:val="0"/>
        <w:suppressLineNumbers/>
        <w:ind w:left="720" w:hanging="720"/>
        <w:jc w:val="both"/>
        <w:outlineLvl w:val="3"/>
        <w:rPr>
          <w:rFonts w:eastAsia="Calibri"/>
          <w:b/>
          <w:color w:val="auto"/>
        </w:rPr>
      </w:pPr>
      <w:r w:rsidRPr="00642ED7">
        <w:rPr>
          <w:rFonts w:eastAsia="Calibri"/>
          <w:b/>
          <w:color w:val="auto"/>
        </w:rPr>
        <w:t>§27-6A-8. Credit for time; expenses.</w:t>
      </w:r>
    </w:p>
    <w:p w14:paraId="514F3FFD" w14:textId="77777777" w:rsidR="00642ED7" w:rsidRPr="00642ED7" w:rsidRDefault="00642ED7" w:rsidP="00642ED7">
      <w:pPr>
        <w:widowControl w:val="0"/>
        <w:ind w:firstLine="720"/>
        <w:jc w:val="both"/>
        <w:rPr>
          <w:rFonts w:eastAsia="Calibri"/>
          <w:color w:val="auto"/>
        </w:rPr>
      </w:pPr>
      <w:r w:rsidRPr="00642ED7">
        <w:rPr>
          <w:rFonts w:eastAsia="Calibri"/>
          <w:color w:val="auto"/>
        </w:rPr>
        <w:lastRenderedPageBreak/>
        <w:t xml:space="preserve">(a) If a person is convicted of a crime, any time spent in involuntary confinement in a mental health facility </w:t>
      </w:r>
      <w:r w:rsidRPr="00642ED7">
        <w:rPr>
          <w:rFonts w:eastAsia="Calibri"/>
          <w:color w:val="auto"/>
          <w:u w:val="single"/>
        </w:rPr>
        <w:t>or state hospital</w:t>
      </w:r>
      <w:r w:rsidRPr="00642ED7">
        <w:rPr>
          <w:rFonts w:eastAsia="Calibri"/>
          <w:color w:val="auto"/>
        </w:rPr>
        <w:t xml:space="preserve"> as a result of being charged with the crime shall be credited to the sentence.</w:t>
      </w:r>
    </w:p>
    <w:p w14:paraId="6856BEE0" w14:textId="77777777" w:rsidR="00642ED7" w:rsidRPr="00642ED7" w:rsidRDefault="00642ED7" w:rsidP="00642ED7">
      <w:pPr>
        <w:widowControl w:val="0"/>
        <w:ind w:firstLine="720"/>
        <w:jc w:val="both"/>
        <w:rPr>
          <w:rFonts w:eastAsia="Calibri"/>
          <w:color w:val="auto"/>
        </w:rPr>
      </w:pPr>
      <w:r w:rsidRPr="00642ED7">
        <w:rPr>
          <w:rFonts w:eastAsia="Calibri"/>
          <w:color w:val="auto"/>
        </w:rPr>
        <w:t>(b) All inpatient care and treatment shall be paid by the department.</w:t>
      </w:r>
    </w:p>
    <w:p w14:paraId="62E57BC7" w14:textId="2791E377" w:rsidR="00642ED7" w:rsidRPr="00642ED7" w:rsidRDefault="00642ED7" w:rsidP="00642ED7">
      <w:pPr>
        <w:widowControl w:val="0"/>
        <w:ind w:firstLine="720"/>
        <w:jc w:val="both"/>
        <w:rPr>
          <w:rFonts w:eastAsia="Calibri"/>
          <w:color w:val="auto"/>
          <w:u w:val="single"/>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color w:val="auto"/>
          <w:u w:val="single"/>
        </w:rPr>
        <w:t>(c) All competency restoration services not covered by other government, third</w:t>
      </w:r>
      <w:r w:rsidR="000F5943">
        <w:rPr>
          <w:rFonts w:eastAsia="Calibri"/>
          <w:color w:val="auto"/>
          <w:u w:val="single"/>
        </w:rPr>
        <w:t>-</w:t>
      </w:r>
      <w:r w:rsidRPr="00642ED7">
        <w:rPr>
          <w:rFonts w:eastAsia="Calibri"/>
          <w:color w:val="auto"/>
          <w:u w:val="single"/>
        </w:rPr>
        <w:t>party funding sources, or other grant agreements shall be paid by the department.</w:t>
      </w:r>
    </w:p>
    <w:p w14:paraId="18CA6A6C" w14:textId="77777777" w:rsidR="00642ED7" w:rsidRPr="00642ED7" w:rsidRDefault="00642ED7" w:rsidP="00642ED7">
      <w:pPr>
        <w:widowControl w:val="0"/>
        <w:suppressLineNumbers/>
        <w:ind w:left="720" w:hanging="720"/>
        <w:jc w:val="both"/>
        <w:outlineLvl w:val="3"/>
        <w:rPr>
          <w:rFonts w:eastAsia="Calibri"/>
          <w:b/>
          <w:color w:val="auto"/>
        </w:rPr>
      </w:pPr>
      <w:r w:rsidRPr="00642ED7">
        <w:rPr>
          <w:rFonts w:eastAsia="Calibri"/>
          <w:b/>
          <w:color w:val="auto"/>
        </w:rPr>
        <w:t>§27-6A-10. Medications and management of court-ordered individuals.</w:t>
      </w:r>
    </w:p>
    <w:p w14:paraId="28615EA5" w14:textId="0468B203" w:rsidR="00642ED7" w:rsidRPr="00642ED7" w:rsidRDefault="00642ED7" w:rsidP="00642ED7">
      <w:pPr>
        <w:widowControl w:val="0"/>
        <w:ind w:firstLine="720"/>
        <w:jc w:val="both"/>
        <w:rPr>
          <w:rFonts w:eastAsia="Calibri"/>
          <w:color w:val="auto"/>
        </w:rPr>
      </w:pPr>
      <w:r w:rsidRPr="00642ED7">
        <w:rPr>
          <w:rFonts w:eastAsia="Calibri"/>
          <w:color w:val="auto"/>
        </w:rPr>
        <w:t>(a) At any time pursuant to §27-6A-2, §27-6A-3, or §27-6A-4 of this code</w:t>
      </w:r>
      <w:r w:rsidR="00A85F1E">
        <w:rPr>
          <w:rFonts w:eastAsia="Calibri"/>
          <w:color w:val="auto"/>
        </w:rPr>
        <w:t>,</w:t>
      </w:r>
      <w:r w:rsidRPr="00642ED7">
        <w:rPr>
          <w:rFonts w:eastAsia="Calibri"/>
          <w:color w:val="auto"/>
        </w:rPr>
        <w:t xml:space="preserve"> an individual is court ordered to a mental health facility </w:t>
      </w:r>
      <w:r w:rsidRPr="00642ED7">
        <w:rPr>
          <w:rFonts w:eastAsia="Calibri"/>
          <w:color w:val="auto"/>
          <w:u w:val="single"/>
        </w:rPr>
        <w:t>or state hospital</w:t>
      </w:r>
      <w:r w:rsidRPr="00642ED7">
        <w:rPr>
          <w:rFonts w:eastAsia="Calibri"/>
          <w:color w:val="auto"/>
        </w:rPr>
        <w:t>, the individual has the right to receive treatment under the standards of medical management.</w:t>
      </w:r>
    </w:p>
    <w:p w14:paraId="3A789644" w14:textId="77777777" w:rsidR="00642ED7" w:rsidRPr="00642ED7" w:rsidRDefault="00642ED7" w:rsidP="00642ED7">
      <w:pPr>
        <w:widowControl w:val="0"/>
        <w:ind w:firstLine="720"/>
        <w:jc w:val="both"/>
        <w:rPr>
          <w:rFonts w:eastAsia="Calibri"/>
          <w:color w:val="auto"/>
          <w:u w:val="single"/>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color w:val="auto"/>
        </w:rPr>
        <w:t>(b) An individual with health care decision-making capacity may refuse medications or other management unless court-ordered to be treated, or unless a treating clinician determines that medication or other management is necessary in emergencies or to prevent danger to the individual or others</w:t>
      </w:r>
      <w:r w:rsidRPr="00642ED7">
        <w:rPr>
          <w:rFonts w:eastAsia="Calibri" w:cstheme="minorHAnsi"/>
          <w:color w:val="auto"/>
          <w:sz w:val="24"/>
          <w:szCs w:val="24"/>
        </w:rPr>
        <w:t xml:space="preserve">: </w:t>
      </w:r>
      <w:r w:rsidRPr="00642ED7">
        <w:rPr>
          <w:rFonts w:eastAsia="Calibri" w:cstheme="minorHAnsi"/>
          <w:i/>
          <w:iCs/>
          <w:color w:val="auto"/>
          <w:u w:val="single"/>
        </w:rPr>
        <w:t>Provided,</w:t>
      </w:r>
      <w:r w:rsidRPr="00642ED7">
        <w:rPr>
          <w:rFonts w:eastAsia="Calibri" w:cstheme="minorHAnsi"/>
          <w:color w:val="auto"/>
          <w:u w:val="single"/>
        </w:rPr>
        <w:t xml:space="preserve"> That</w:t>
      </w:r>
      <w:r w:rsidRPr="00642ED7">
        <w:rPr>
          <w:rFonts w:eastAsia="Calibri" w:cstheme="minorHAnsi"/>
          <w:color w:val="auto"/>
          <w:sz w:val="24"/>
          <w:szCs w:val="24"/>
          <w:u w:val="single"/>
        </w:rPr>
        <w:t xml:space="preserve"> </w:t>
      </w:r>
      <w:r w:rsidRPr="00642ED7">
        <w:rPr>
          <w:rFonts w:eastAsia="Calibri"/>
          <w:color w:val="auto"/>
          <w:u w:val="single"/>
        </w:rPr>
        <w:t>medication management intended to treat an individual’s condition that causes or contributes to incompetency shall constitute treatment.</w:t>
      </w:r>
    </w:p>
    <w:p w14:paraId="3F297CA1" w14:textId="77777777" w:rsidR="00642ED7" w:rsidRPr="00642ED7" w:rsidRDefault="00642ED7" w:rsidP="00642ED7">
      <w:pPr>
        <w:widowControl w:val="0"/>
        <w:suppressLineNumbers/>
        <w:ind w:left="720" w:hanging="720"/>
        <w:jc w:val="both"/>
        <w:outlineLvl w:val="3"/>
        <w:rPr>
          <w:rFonts w:eastAsia="Calibri"/>
          <w:b/>
          <w:color w:val="auto"/>
        </w:rPr>
      </w:pPr>
      <w:r w:rsidRPr="00642ED7">
        <w:rPr>
          <w:rFonts w:eastAsia="Calibri"/>
          <w:b/>
          <w:color w:val="auto"/>
        </w:rPr>
        <w:t>§27-6A-12. Study of adult criminal competency and responsibility issues; requiring and requesting report and proposed legislation; submission to legislature.</w:t>
      </w:r>
    </w:p>
    <w:p w14:paraId="359F02BB" w14:textId="77777777" w:rsidR="00642ED7" w:rsidRPr="00642ED7" w:rsidRDefault="00642ED7" w:rsidP="00642ED7">
      <w:pPr>
        <w:widowControl w:val="0"/>
        <w:ind w:firstLine="720"/>
        <w:jc w:val="both"/>
        <w:rPr>
          <w:rFonts w:eastAsia="Calibri"/>
          <w:color w:val="auto"/>
        </w:rPr>
      </w:pPr>
      <w:r w:rsidRPr="00642ED7">
        <w:rPr>
          <w:rFonts w:eastAsia="Calibri"/>
          <w:color w:val="auto"/>
        </w:rPr>
        <w:t xml:space="preserve">[Repealed.] </w:t>
      </w:r>
    </w:p>
    <w:p w14:paraId="30389C65" w14:textId="77777777" w:rsidR="00642ED7" w:rsidRPr="00642ED7" w:rsidRDefault="00642ED7" w:rsidP="00642ED7">
      <w:pPr>
        <w:widowControl w:val="0"/>
        <w:suppressLineNumbers/>
        <w:ind w:left="720" w:hanging="720"/>
        <w:jc w:val="both"/>
        <w:outlineLvl w:val="3"/>
        <w:rPr>
          <w:rFonts w:eastAsia="Calibri"/>
          <w:b/>
          <w:color w:val="auto"/>
          <w:u w:val="single"/>
        </w:rPr>
        <w:sectPr w:rsidR="00642ED7" w:rsidRPr="00642ED7" w:rsidSect="00196284">
          <w:type w:val="continuous"/>
          <w:pgSz w:w="12240" w:h="15840" w:code="1"/>
          <w:pgMar w:top="1440" w:right="1440" w:bottom="1440" w:left="1440" w:header="720" w:footer="720" w:gutter="0"/>
          <w:lnNumType w:countBy="1" w:restart="newSection"/>
          <w:cols w:space="720"/>
          <w:titlePg/>
          <w:docGrid w:linePitch="360"/>
        </w:sectPr>
      </w:pPr>
      <w:r w:rsidRPr="00642ED7">
        <w:rPr>
          <w:rFonts w:eastAsia="Calibri"/>
          <w:b/>
          <w:color w:val="auto"/>
          <w:u w:val="single"/>
        </w:rPr>
        <w:t>§27-6A-13.  Dangerousness Assessment Review Board.</w:t>
      </w:r>
    </w:p>
    <w:p w14:paraId="06D4AE14"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(a) There is hereby created the Dangerousness Assessment Advisory Board.  The board shall consist of the following persons:</w:t>
      </w:r>
    </w:p>
    <w:p w14:paraId="2826F182" w14:textId="7D80AD2D"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(1) The Commissioner of the Bureau of Behavioral Health and Health Facilities, or a designee of the </w:t>
      </w:r>
      <w:r w:rsidR="005845EC">
        <w:rPr>
          <w:rFonts w:eastAsia="Calibri"/>
          <w:color w:val="auto"/>
          <w:u w:val="single"/>
        </w:rPr>
        <w:t>c</w:t>
      </w:r>
      <w:r w:rsidRPr="00642ED7">
        <w:rPr>
          <w:rFonts w:eastAsia="Calibri"/>
          <w:color w:val="auto"/>
          <w:u w:val="single"/>
        </w:rPr>
        <w:t>ommissioner who was not involved in the decision under review;</w:t>
      </w:r>
    </w:p>
    <w:p w14:paraId="790BE390" w14:textId="77777777"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(2) The forensic coordinator of the state; </w:t>
      </w:r>
    </w:p>
    <w:p w14:paraId="5825F543" w14:textId="77777777" w:rsidR="00642ED7" w:rsidRPr="00642ED7" w:rsidRDefault="00642ED7" w:rsidP="00642ED7">
      <w:pPr>
        <w:widowControl w:val="0"/>
        <w:ind w:firstLine="720"/>
        <w:jc w:val="both"/>
        <w:rPr>
          <w:rFonts w:eastAsia="Calibri" w:cstheme="minorHAnsi"/>
          <w:color w:val="auto"/>
          <w:sz w:val="24"/>
          <w:szCs w:val="24"/>
          <w:u w:val="single"/>
        </w:rPr>
      </w:pPr>
      <w:r w:rsidRPr="00642ED7">
        <w:rPr>
          <w:rFonts w:eastAsia="Calibri"/>
          <w:color w:val="auto"/>
          <w:u w:val="single"/>
        </w:rPr>
        <w:t xml:space="preserve">(3) A representative of the protection and advocacy system for the state as defined by 29 </w:t>
      </w:r>
      <w:r w:rsidRPr="00642ED7">
        <w:rPr>
          <w:rFonts w:eastAsia="Calibri"/>
          <w:color w:val="auto"/>
          <w:u w:val="single"/>
        </w:rPr>
        <w:lastRenderedPageBreak/>
        <w:t xml:space="preserve">U.S.C. § 794e, 42 U.S.C. §15041 </w:t>
      </w:r>
      <w:r w:rsidRPr="00642ED7">
        <w:rPr>
          <w:rFonts w:eastAsia="Calibri"/>
          <w:i/>
          <w:iCs/>
          <w:color w:val="auto"/>
          <w:u w:val="single"/>
        </w:rPr>
        <w:t>et seq,</w:t>
      </w:r>
      <w:r w:rsidRPr="00642ED7">
        <w:rPr>
          <w:rFonts w:eastAsia="Calibri"/>
          <w:color w:val="auto"/>
          <w:u w:val="single"/>
        </w:rPr>
        <w:t xml:space="preserve">; and 42 U.S.C. § 10801 </w:t>
      </w:r>
      <w:r w:rsidRPr="000F5943">
        <w:rPr>
          <w:rFonts w:eastAsia="Calibri" w:cstheme="minorHAnsi"/>
          <w:i/>
          <w:iCs/>
          <w:color w:val="auto"/>
          <w:u w:val="single"/>
        </w:rPr>
        <w:t>et seq</w:t>
      </w:r>
      <w:r w:rsidRPr="000F5943">
        <w:rPr>
          <w:rFonts w:eastAsia="Calibri" w:cstheme="minorHAnsi"/>
          <w:color w:val="auto"/>
          <w:u w:val="single"/>
        </w:rPr>
        <w:t>.</w:t>
      </w:r>
      <w:r w:rsidRPr="00642ED7">
        <w:rPr>
          <w:rFonts w:eastAsia="Calibri" w:cstheme="minorHAnsi"/>
          <w:color w:val="auto"/>
          <w:sz w:val="24"/>
          <w:szCs w:val="24"/>
          <w:u w:val="single"/>
        </w:rPr>
        <w:t>;</w:t>
      </w:r>
    </w:p>
    <w:p w14:paraId="433EDF2F" w14:textId="4AD66EE3"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(4) An employee of the Division of Corrections and Rehabilitation designated by the </w:t>
      </w:r>
      <w:r w:rsidR="0097797F">
        <w:rPr>
          <w:rFonts w:eastAsia="Calibri"/>
          <w:color w:val="auto"/>
          <w:u w:val="single"/>
        </w:rPr>
        <w:t>c</w:t>
      </w:r>
      <w:r w:rsidRPr="00642ED7">
        <w:rPr>
          <w:rFonts w:eastAsia="Calibri"/>
          <w:color w:val="auto"/>
          <w:u w:val="single"/>
        </w:rPr>
        <w:t>ommissioner with experience in inmate classification</w:t>
      </w:r>
      <w:r w:rsidR="00A85F1E">
        <w:rPr>
          <w:rFonts w:eastAsia="Calibri"/>
          <w:color w:val="auto"/>
          <w:u w:val="single"/>
        </w:rPr>
        <w:t>;</w:t>
      </w:r>
    </w:p>
    <w:p w14:paraId="5E04F1BA" w14:textId="5777B095"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(5) An employee of the Division of Rehabilitation Services with experience in independent living programs</w:t>
      </w:r>
      <w:r w:rsidR="000F5943">
        <w:rPr>
          <w:rFonts w:eastAsia="Calibri"/>
          <w:color w:val="auto"/>
          <w:u w:val="single"/>
        </w:rPr>
        <w:t>;</w:t>
      </w:r>
    </w:p>
    <w:p w14:paraId="7EBA5CBC" w14:textId="650FDBA8"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(6)  Two </w:t>
      </w:r>
      <w:r w:rsidR="0097797F">
        <w:rPr>
          <w:rFonts w:eastAsia="Calibri"/>
          <w:color w:val="auto"/>
          <w:u w:val="single"/>
        </w:rPr>
        <w:t>b</w:t>
      </w:r>
      <w:r w:rsidRPr="00642ED7">
        <w:rPr>
          <w:rFonts w:eastAsia="Calibri"/>
          <w:color w:val="auto"/>
          <w:u w:val="single"/>
        </w:rPr>
        <w:t>oard-</w:t>
      </w:r>
      <w:r w:rsidR="0097797F">
        <w:rPr>
          <w:rFonts w:eastAsia="Calibri"/>
          <w:color w:val="auto"/>
          <w:u w:val="single"/>
        </w:rPr>
        <w:t>c</w:t>
      </w:r>
      <w:r w:rsidRPr="00642ED7">
        <w:rPr>
          <w:rFonts w:eastAsia="Calibri"/>
          <w:color w:val="auto"/>
          <w:u w:val="single"/>
        </w:rPr>
        <w:t xml:space="preserve">ertified </w:t>
      </w:r>
      <w:r w:rsidR="0097797F">
        <w:rPr>
          <w:rFonts w:eastAsia="Calibri"/>
          <w:color w:val="auto"/>
          <w:u w:val="single"/>
        </w:rPr>
        <w:t>f</w:t>
      </w:r>
      <w:r w:rsidRPr="00642ED7">
        <w:rPr>
          <w:rFonts w:eastAsia="Calibri"/>
          <w:color w:val="auto"/>
          <w:u w:val="single"/>
        </w:rPr>
        <w:t xml:space="preserve">orensic </w:t>
      </w:r>
      <w:r w:rsidR="0097797F">
        <w:rPr>
          <w:rFonts w:eastAsia="Calibri"/>
          <w:color w:val="auto"/>
          <w:u w:val="single"/>
        </w:rPr>
        <w:t>p</w:t>
      </w:r>
      <w:r w:rsidRPr="00642ED7">
        <w:rPr>
          <w:rFonts w:eastAsia="Calibri"/>
          <w:color w:val="auto"/>
          <w:u w:val="single"/>
        </w:rPr>
        <w:t xml:space="preserve">sychiatrists appointed by the Governor with the advice and consent of the Senate; and </w:t>
      </w:r>
    </w:p>
    <w:p w14:paraId="4E849547" w14:textId="36C8CCA0"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(7) Two </w:t>
      </w:r>
      <w:r w:rsidR="0097797F">
        <w:rPr>
          <w:rFonts w:eastAsia="Calibri"/>
          <w:color w:val="auto"/>
          <w:u w:val="single"/>
        </w:rPr>
        <w:t>p</w:t>
      </w:r>
      <w:r w:rsidRPr="00642ED7">
        <w:rPr>
          <w:rFonts w:eastAsia="Calibri"/>
          <w:color w:val="auto"/>
          <w:u w:val="single"/>
        </w:rPr>
        <w:t xml:space="preserve">sychologists </w:t>
      </w:r>
      <w:r w:rsidR="00DE55B0">
        <w:rPr>
          <w:rFonts w:eastAsia="Calibri"/>
          <w:color w:val="auto"/>
          <w:u w:val="single"/>
        </w:rPr>
        <w:t>who are West Virginia qualified forensic evaluators with at least five years demonstrated experience in state and federal courts</w:t>
      </w:r>
      <w:r w:rsidR="00A85F1E">
        <w:rPr>
          <w:rFonts w:eastAsia="Calibri"/>
          <w:color w:val="auto"/>
          <w:u w:val="single"/>
        </w:rPr>
        <w:t>,</w:t>
      </w:r>
      <w:r w:rsidR="00DE55B0">
        <w:rPr>
          <w:rFonts w:eastAsia="Calibri"/>
          <w:color w:val="auto"/>
          <w:u w:val="single"/>
        </w:rPr>
        <w:t xml:space="preserve"> </w:t>
      </w:r>
      <w:r w:rsidRPr="00642ED7">
        <w:rPr>
          <w:rFonts w:eastAsia="Calibri"/>
          <w:color w:val="auto"/>
          <w:u w:val="single"/>
        </w:rPr>
        <w:t>appointed by the Governor with the advice and consent of the Senate.</w:t>
      </w:r>
    </w:p>
    <w:p w14:paraId="4F5F9DBB" w14:textId="00DAEFAE"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 xml:space="preserve">(b) The purpose of the board is to provide opinion, guidance, and informed objective expertise to circuit courts as to the appropriate level of custody or supervision necessary to ensure that persons who have been judicially determined to be incompetent to stand trial </w:t>
      </w:r>
      <w:r w:rsidR="00A85F1E">
        <w:rPr>
          <w:rFonts w:eastAsia="Calibri"/>
          <w:color w:val="auto"/>
          <w:u w:val="single"/>
        </w:rPr>
        <w:t xml:space="preserve">and not restorable </w:t>
      </w:r>
      <w:r w:rsidRPr="00642ED7">
        <w:rPr>
          <w:rFonts w:eastAsia="Calibri"/>
          <w:color w:val="auto"/>
          <w:u w:val="single"/>
        </w:rPr>
        <w:t>or not guilty by reason of mental illness are in the least restrictive environment available to protect the person, other persons, and the public generally.</w:t>
      </w:r>
    </w:p>
    <w:p w14:paraId="22330014" w14:textId="016E86A0" w:rsidR="00642ED7" w:rsidRPr="00642ED7" w:rsidRDefault="00642ED7" w:rsidP="00642ED7">
      <w:pPr>
        <w:widowControl w:val="0"/>
        <w:ind w:firstLine="720"/>
        <w:jc w:val="both"/>
        <w:rPr>
          <w:rFonts w:eastAsia="Calibri"/>
          <w:color w:val="auto"/>
          <w:u w:val="single"/>
        </w:rPr>
      </w:pPr>
      <w:r w:rsidRPr="00642ED7">
        <w:rPr>
          <w:rFonts w:eastAsia="Calibri"/>
          <w:color w:val="auto"/>
          <w:u w:val="single"/>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w:t>
      </w:r>
      <w:r w:rsidR="00B41183">
        <w:rPr>
          <w:rFonts w:eastAsia="Calibri"/>
          <w:color w:val="auto"/>
          <w:u w:val="single"/>
        </w:rPr>
        <w:t>ourt</w:t>
      </w:r>
      <w:r w:rsidRPr="00642ED7">
        <w:rPr>
          <w:rFonts w:eastAsia="Calibri"/>
          <w:color w:val="auto"/>
          <w:u w:val="single"/>
        </w:rPr>
        <w:t xml:space="preserve"> may request that the medical director convene the board to seek its opinion or opinions on the appropriateness of the proposed placement. The secretary shall provide necessary suggestions, space, and support staff to the board to conduct its activities.</w:t>
      </w:r>
    </w:p>
    <w:p w14:paraId="1996BD62" w14:textId="70CB00DD" w:rsidR="00642ED7" w:rsidRPr="00642ED7" w:rsidRDefault="00642ED7" w:rsidP="00642ED7">
      <w:pPr>
        <w:widowControl w:val="0"/>
        <w:ind w:firstLine="720"/>
        <w:jc w:val="both"/>
        <w:rPr>
          <w:rFonts w:eastAsia="Calibri" w:cstheme="minorHAnsi"/>
          <w:color w:val="auto"/>
          <w:u w:val="single"/>
        </w:rPr>
      </w:pPr>
      <w:r w:rsidRPr="00642ED7">
        <w:rPr>
          <w:rFonts w:eastAsia="Calibri"/>
          <w:color w:val="auto"/>
          <w:u w:val="single"/>
        </w:rPr>
        <w:t>(d) The provisions of</w:t>
      </w:r>
      <w:r w:rsidR="000F5943">
        <w:rPr>
          <w:rFonts w:eastAsia="Calibri"/>
          <w:color w:val="auto"/>
          <w:u w:val="single"/>
        </w:rPr>
        <w:t xml:space="preserve"> </w:t>
      </w:r>
      <w:r w:rsidR="000F5943" w:rsidRPr="00642ED7">
        <w:rPr>
          <w:rFonts w:eastAsia="Calibri" w:cstheme="minorHAnsi"/>
          <w:color w:val="auto"/>
          <w:u w:val="single"/>
        </w:rPr>
        <w:t xml:space="preserve">§6-9A-1 </w:t>
      </w:r>
      <w:r w:rsidR="000F5943" w:rsidRPr="00642ED7">
        <w:rPr>
          <w:rFonts w:eastAsia="Calibri" w:cstheme="minorHAnsi"/>
          <w:i/>
          <w:iCs/>
          <w:color w:val="auto"/>
          <w:u w:val="single"/>
        </w:rPr>
        <w:t>et seq</w:t>
      </w:r>
      <w:r w:rsidR="000F5943" w:rsidRPr="00642ED7">
        <w:rPr>
          <w:rFonts w:eastAsia="Calibri" w:cstheme="minorHAnsi"/>
          <w:color w:val="auto"/>
          <w:u w:val="single"/>
        </w:rPr>
        <w:t xml:space="preserve">. </w:t>
      </w:r>
      <w:r w:rsidR="000F5943">
        <w:rPr>
          <w:rFonts w:eastAsia="Calibri" w:cstheme="minorHAnsi"/>
          <w:color w:val="auto"/>
          <w:u w:val="single"/>
        </w:rPr>
        <w:t>and</w:t>
      </w:r>
      <w:r w:rsidRPr="00642ED7">
        <w:rPr>
          <w:rFonts w:eastAsia="Calibri"/>
          <w:color w:val="auto"/>
          <w:u w:val="single"/>
        </w:rPr>
        <w:t xml:space="preserve"> §29B-1-1 </w:t>
      </w:r>
      <w:r w:rsidRPr="00642ED7">
        <w:rPr>
          <w:rFonts w:eastAsia="Calibri" w:cstheme="minorHAnsi"/>
          <w:i/>
          <w:iCs/>
          <w:color w:val="auto"/>
          <w:u w:val="single"/>
        </w:rPr>
        <w:t>et seq</w:t>
      </w:r>
      <w:r w:rsidRPr="00642ED7">
        <w:rPr>
          <w:rFonts w:eastAsia="Calibri" w:cstheme="minorHAnsi"/>
          <w:color w:val="auto"/>
          <w:u w:val="single"/>
        </w:rPr>
        <w:t xml:space="preserve">. </w:t>
      </w:r>
      <w:r w:rsidR="0097797F">
        <w:rPr>
          <w:rFonts w:eastAsia="Calibri" w:cstheme="minorHAnsi"/>
          <w:color w:val="auto"/>
          <w:u w:val="single"/>
        </w:rPr>
        <w:t xml:space="preserve">of this code </w:t>
      </w:r>
      <w:r w:rsidRPr="00642ED7">
        <w:rPr>
          <w:rFonts w:eastAsia="Calibri" w:cstheme="minorHAnsi"/>
          <w:color w:val="auto"/>
          <w:u w:val="single"/>
        </w:rPr>
        <w:t>are inapplicable to the operation of the board.</w:t>
      </w:r>
    </w:p>
    <w:p w14:paraId="46EC2255" w14:textId="61B28632" w:rsidR="00642ED7" w:rsidRPr="00642ED7" w:rsidRDefault="00642ED7" w:rsidP="00642ED7">
      <w:pPr>
        <w:widowControl w:val="0"/>
        <w:ind w:firstLine="720"/>
        <w:jc w:val="both"/>
        <w:rPr>
          <w:rFonts w:eastAsia="Calibri" w:cstheme="minorHAnsi"/>
          <w:color w:val="auto"/>
          <w:u w:val="single"/>
        </w:rPr>
      </w:pPr>
      <w:r w:rsidRPr="00642ED7">
        <w:rPr>
          <w:rFonts w:eastAsia="Calibri" w:cstheme="minorHAnsi"/>
          <w:color w:val="auto"/>
          <w:u w:val="single"/>
        </w:rPr>
        <w:t>(e) In performing its duties under this section, the board shall have access to all court records</w:t>
      </w:r>
      <w:r w:rsidR="000F5943">
        <w:rPr>
          <w:rFonts w:eastAsia="Calibri" w:cstheme="minorHAnsi"/>
          <w:color w:val="auto"/>
          <w:u w:val="single"/>
        </w:rPr>
        <w:t>,</w:t>
      </w:r>
      <w:r w:rsidR="00A85F1E">
        <w:rPr>
          <w:rFonts w:eastAsia="Calibri" w:cstheme="minorHAnsi"/>
          <w:color w:val="auto"/>
          <w:u w:val="single"/>
        </w:rPr>
        <w:t xml:space="preserve"> and</w:t>
      </w:r>
      <w:r w:rsidRPr="00642ED7">
        <w:rPr>
          <w:rFonts w:eastAsia="Calibri" w:cstheme="minorHAnsi"/>
          <w:color w:val="auto"/>
          <w:u w:val="single"/>
        </w:rPr>
        <w:t xml:space="preserve"> medical and mental health records available to the court and all documents of any type used by the medical director in developing the proposed placement plan.</w:t>
      </w:r>
    </w:p>
    <w:p w14:paraId="6BEDE686" w14:textId="03294EDF" w:rsidR="00642ED7" w:rsidRPr="00642ED7" w:rsidRDefault="00642ED7" w:rsidP="00642ED7">
      <w:pPr>
        <w:widowControl w:val="0"/>
        <w:ind w:firstLine="720"/>
        <w:jc w:val="both"/>
        <w:rPr>
          <w:rFonts w:eastAsia="Calibri" w:cstheme="minorHAnsi"/>
          <w:color w:val="auto"/>
          <w:u w:val="single"/>
        </w:rPr>
      </w:pPr>
      <w:r w:rsidRPr="00642ED7">
        <w:rPr>
          <w:rFonts w:eastAsia="Calibri" w:cstheme="minorHAnsi"/>
          <w:color w:val="auto"/>
          <w:u w:val="single"/>
        </w:rPr>
        <w:lastRenderedPageBreak/>
        <w:t xml:space="preserve">(f) Each member of the board whose regular salary is not paid by the State of West Virginia shall be paid the same compensation and expense reimbursement </w:t>
      </w:r>
      <w:r w:rsidR="00A85F1E">
        <w:rPr>
          <w:rFonts w:eastAsia="Calibri" w:cstheme="minorHAnsi"/>
          <w:color w:val="auto"/>
          <w:u w:val="single"/>
        </w:rPr>
        <w:t>that</w:t>
      </w:r>
      <w:r w:rsidRPr="00642ED7">
        <w:rPr>
          <w:rFonts w:eastAsia="Calibri" w:cstheme="minorHAnsi"/>
          <w:color w:val="auto"/>
          <w:u w:val="single"/>
        </w:rPr>
        <w:t xml:space="preserve"> is paid to members of the Legislature for their interim duties as recommended by the Citizens Legislative Compensation Commission and authorized by law for each day or portion thereof engaged in the discharge of official duties. </w:t>
      </w:r>
      <w:r w:rsidR="00A85F1E">
        <w:rPr>
          <w:rFonts w:eastAsia="Calibri" w:cstheme="minorHAnsi"/>
          <w:color w:val="auto"/>
          <w:u w:val="single"/>
        </w:rPr>
        <w:t>R</w:t>
      </w:r>
      <w:r w:rsidRPr="00642ED7">
        <w:rPr>
          <w:rFonts w:eastAsia="Calibri" w:cstheme="minorHAnsi"/>
          <w:color w:val="auto"/>
          <w:u w:val="single"/>
        </w:rPr>
        <w:t xml:space="preserve">eimbursement for expenses shall </w:t>
      </w:r>
      <w:r w:rsidR="00A85F1E">
        <w:rPr>
          <w:rFonts w:eastAsia="Calibri" w:cstheme="minorHAnsi"/>
          <w:color w:val="auto"/>
          <w:u w:val="single"/>
        </w:rPr>
        <w:t xml:space="preserve">not </w:t>
      </w:r>
      <w:r w:rsidRPr="00642ED7">
        <w:rPr>
          <w:rFonts w:eastAsia="Calibri" w:cstheme="minorHAnsi"/>
          <w:color w:val="auto"/>
          <w:u w:val="single"/>
        </w:rPr>
        <w:t>be made</w:t>
      </w:r>
      <w:r w:rsidR="003D071E">
        <w:rPr>
          <w:rFonts w:eastAsia="Calibri" w:cstheme="minorHAnsi"/>
          <w:color w:val="auto"/>
          <w:u w:val="single"/>
        </w:rPr>
        <w:t>,</w:t>
      </w:r>
      <w:r w:rsidRPr="00642ED7">
        <w:rPr>
          <w:rFonts w:eastAsia="Calibri" w:cstheme="minorHAnsi"/>
          <w:color w:val="auto"/>
          <w:u w:val="single"/>
        </w:rPr>
        <w:t xml:space="preserve"> except upon an itemized account, properly certified by</w:t>
      </w:r>
      <w:r w:rsidR="00B62A18">
        <w:rPr>
          <w:rFonts w:eastAsia="Calibri" w:cstheme="minorHAnsi"/>
          <w:color w:val="auto"/>
          <w:u w:val="single"/>
        </w:rPr>
        <w:t xml:space="preserve"> the</w:t>
      </w:r>
      <w:r w:rsidRPr="00642ED7">
        <w:rPr>
          <w:rFonts w:eastAsia="Calibri" w:cstheme="minorHAnsi"/>
          <w:color w:val="auto"/>
          <w:u w:val="single"/>
        </w:rPr>
        <w:t xml:space="preserve"> members of the board.  </w:t>
      </w:r>
      <w:r w:rsidR="00B62A18">
        <w:rPr>
          <w:rFonts w:eastAsia="Calibri" w:cstheme="minorHAnsi"/>
          <w:color w:val="auto"/>
          <w:u w:val="single"/>
        </w:rPr>
        <w:t>All r</w:t>
      </w:r>
      <w:r w:rsidRPr="00642ED7">
        <w:rPr>
          <w:rFonts w:eastAsia="Calibri" w:cstheme="minorHAnsi"/>
          <w:color w:val="auto"/>
          <w:u w:val="single"/>
        </w:rPr>
        <w:t>eimbursement for expenses shall</w:t>
      </w:r>
      <w:r w:rsidR="00A85F1E">
        <w:rPr>
          <w:rFonts w:eastAsia="Calibri" w:cstheme="minorHAnsi"/>
          <w:color w:val="auto"/>
          <w:u w:val="single"/>
        </w:rPr>
        <w:t xml:space="preserve"> </w:t>
      </w:r>
      <w:r w:rsidRPr="00642ED7">
        <w:rPr>
          <w:rFonts w:eastAsia="Calibri" w:cstheme="minorHAnsi"/>
          <w:color w:val="auto"/>
          <w:u w:val="single"/>
        </w:rPr>
        <w:t>be paid out of the State Treasury upon a requisition upon the State Auditor.</w:t>
      </w:r>
    </w:p>
    <w:p w14:paraId="20B1A61B" w14:textId="21392A06" w:rsidR="00642ED7" w:rsidRPr="00642ED7" w:rsidRDefault="00642ED7" w:rsidP="00642ED7">
      <w:pPr>
        <w:widowControl w:val="0"/>
        <w:ind w:firstLine="720"/>
        <w:jc w:val="both"/>
        <w:rPr>
          <w:rFonts w:eastAsia="Calibri" w:cstheme="minorHAnsi"/>
          <w:color w:val="auto"/>
          <w:u w:val="single"/>
        </w:rPr>
      </w:pPr>
      <w:r w:rsidRPr="00642ED7">
        <w:rPr>
          <w:rFonts w:eastAsia="Calibri" w:cstheme="minorHAnsi"/>
          <w:color w:val="auto"/>
          <w:u w:val="single"/>
        </w:rPr>
        <w:t>(g) A board member shall recuse himself or herself if the board member has previously evaluated a person whose classification or placement is under review.</w:t>
      </w:r>
    </w:p>
    <w:p w14:paraId="5A3E245C" w14:textId="6C7812FC" w:rsidR="00642ED7" w:rsidRPr="00642ED7" w:rsidRDefault="00642ED7" w:rsidP="00642ED7">
      <w:pPr>
        <w:widowControl w:val="0"/>
        <w:ind w:firstLine="720"/>
        <w:jc w:val="both"/>
        <w:rPr>
          <w:rFonts w:eastAsia="Calibri" w:cstheme="minorHAnsi"/>
          <w:color w:val="auto"/>
          <w:u w:val="single"/>
        </w:rPr>
      </w:pPr>
      <w:r w:rsidRPr="00642ED7">
        <w:rPr>
          <w:rFonts w:eastAsia="Calibri" w:cstheme="minorHAnsi"/>
          <w:color w:val="auto"/>
          <w:u w:val="single"/>
        </w:rPr>
        <w:t xml:space="preserve">(h) The members of the board shall be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642ED7">
        <w:rPr>
          <w:rFonts w:eastAsia="Calibri" w:cstheme="minorHAnsi"/>
          <w:i/>
          <w:iCs/>
          <w:color w:val="auto"/>
          <w:u w:val="single"/>
        </w:rPr>
        <w:t>Provided,</w:t>
      </w:r>
      <w:r w:rsidRPr="00642ED7">
        <w:rPr>
          <w:rFonts w:eastAsia="Calibri" w:cstheme="minorHAnsi"/>
          <w:color w:val="auto"/>
          <w:u w:val="single"/>
        </w:rPr>
        <w:t xml:space="preserve"> That  nothing in this </w:t>
      </w:r>
      <w:r w:rsidR="00B62A18">
        <w:rPr>
          <w:rFonts w:eastAsia="Calibri" w:cstheme="minorHAnsi"/>
          <w:color w:val="auto"/>
          <w:u w:val="single"/>
        </w:rPr>
        <w:t>subsection</w:t>
      </w:r>
      <w:r w:rsidRPr="00642ED7">
        <w:rPr>
          <w:rFonts w:eastAsia="Calibri" w:cstheme="minorHAnsi"/>
          <w:color w:val="auto"/>
          <w:u w:val="single"/>
        </w:rPr>
        <w:t xml:space="preserve"> shall be construed to protect any  person from suit and/or liability for any damage, loss, injury, or liability caused by the intentional or willful and wanton misconduct of </w:t>
      </w:r>
      <w:r w:rsidR="00B62A18">
        <w:rPr>
          <w:rFonts w:eastAsia="Calibri" w:cstheme="minorHAnsi"/>
          <w:color w:val="auto"/>
          <w:u w:val="single"/>
        </w:rPr>
        <w:t>that</w:t>
      </w:r>
      <w:r w:rsidRPr="00642ED7">
        <w:rPr>
          <w:rFonts w:eastAsia="Calibri" w:cstheme="minorHAnsi"/>
          <w:color w:val="auto"/>
          <w:u w:val="single"/>
        </w:rPr>
        <w:t xml:space="preserve"> person.</w:t>
      </w:r>
    </w:p>
    <w:p w14:paraId="4C59E01C" w14:textId="77777777" w:rsidR="00642ED7" w:rsidRPr="00620BF0" w:rsidRDefault="00642ED7" w:rsidP="00CB734B">
      <w:pPr>
        <w:pStyle w:val="TitlePageOrigin"/>
        <w:rPr>
          <w:color w:val="auto"/>
          <w:sz w:val="24"/>
        </w:rPr>
      </w:pPr>
    </w:p>
    <w:bookmarkEnd w:id="0"/>
    <w:sectPr w:rsidR="00642ED7" w:rsidRPr="00620BF0" w:rsidSect="001962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C06D" w14:textId="77777777" w:rsidR="00196284" w:rsidRDefault="00196284" w:rsidP="001962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C0047A" w14:textId="2EC983AC" w:rsidR="00642ED7" w:rsidRPr="00B844FE" w:rsidRDefault="00642ED7" w:rsidP="00B844FE"/>
  <w:p w14:paraId="6378A3F2" w14:textId="77777777" w:rsidR="00642ED7" w:rsidRDefault="00642E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053E" w14:textId="652305E8" w:rsidR="00196284" w:rsidRDefault="00196284" w:rsidP="001962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799C88" w14:textId="77777777" w:rsidR="00196284" w:rsidRPr="00196284" w:rsidRDefault="00196284" w:rsidP="0019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D35D" w14:textId="77777777" w:rsidR="00642ED7" w:rsidRPr="00B844FE" w:rsidRDefault="000F5943">
    <w:pPr>
      <w:pStyle w:val="Header"/>
    </w:pPr>
    <w:sdt>
      <w:sdtPr>
        <w:id w:val="-322586942"/>
        <w:temporary/>
        <w:showingPlcHdr/>
        <w15:appearance w15:val="hidden"/>
      </w:sdtPr>
      <w:sdtEndPr/>
      <w:sdtContent>
        <w:r w:rsidR="00642ED7" w:rsidRPr="00B844FE">
          <w:t>[Type here]</w:t>
        </w:r>
      </w:sdtContent>
    </w:sdt>
    <w:r w:rsidR="00642ED7" w:rsidRPr="00B844FE">
      <w:ptab w:relativeTo="margin" w:alignment="left" w:leader="none"/>
    </w:r>
    <w:sdt>
      <w:sdtPr>
        <w:id w:val="-1689139371"/>
        <w:temporary/>
        <w:showingPlcHdr/>
        <w15:appearance w15:val="hidden"/>
      </w:sdtPr>
      <w:sdtEndPr/>
      <w:sdtContent>
        <w:r w:rsidR="00642E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7B02" w14:textId="04111D82" w:rsidR="00196284" w:rsidRPr="00196284" w:rsidRDefault="000F5943" w:rsidP="00196284">
    <w:pPr>
      <w:pStyle w:val="Header"/>
    </w:pPr>
    <w:r>
      <w:t>CS for SB 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92A"/>
    <w:multiLevelType w:val="hybridMultilevel"/>
    <w:tmpl w:val="21BCB358"/>
    <w:lvl w:ilvl="0" w:tplc="25A81AF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47D"/>
    <w:multiLevelType w:val="hybridMultilevel"/>
    <w:tmpl w:val="00B21300"/>
    <w:lvl w:ilvl="0" w:tplc="48122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2E55"/>
    <w:multiLevelType w:val="hybridMultilevel"/>
    <w:tmpl w:val="45B46F22"/>
    <w:lvl w:ilvl="0" w:tplc="25A81AF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A1973DA"/>
    <w:multiLevelType w:val="hybridMultilevel"/>
    <w:tmpl w:val="66D8F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C040A7"/>
    <w:multiLevelType w:val="hybridMultilevel"/>
    <w:tmpl w:val="213AF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A25FD"/>
    <w:rsid w:val="000C5C77"/>
    <w:rsid w:val="000F5943"/>
    <w:rsid w:val="0010070F"/>
    <w:rsid w:val="0010462E"/>
    <w:rsid w:val="0015112E"/>
    <w:rsid w:val="001552E7"/>
    <w:rsid w:val="001566B4"/>
    <w:rsid w:val="00175B38"/>
    <w:rsid w:val="00196284"/>
    <w:rsid w:val="001C279E"/>
    <w:rsid w:val="001D459E"/>
    <w:rsid w:val="00230763"/>
    <w:rsid w:val="00251FB3"/>
    <w:rsid w:val="0027011C"/>
    <w:rsid w:val="00274200"/>
    <w:rsid w:val="00275740"/>
    <w:rsid w:val="002762D4"/>
    <w:rsid w:val="002A0269"/>
    <w:rsid w:val="00301F44"/>
    <w:rsid w:val="00302AFA"/>
    <w:rsid w:val="00303684"/>
    <w:rsid w:val="003143F5"/>
    <w:rsid w:val="00314854"/>
    <w:rsid w:val="00365920"/>
    <w:rsid w:val="003C51CD"/>
    <w:rsid w:val="003D071E"/>
    <w:rsid w:val="004247A2"/>
    <w:rsid w:val="00457839"/>
    <w:rsid w:val="00471446"/>
    <w:rsid w:val="00483EA7"/>
    <w:rsid w:val="004B2795"/>
    <w:rsid w:val="004C13DD"/>
    <w:rsid w:val="004E3441"/>
    <w:rsid w:val="005249D7"/>
    <w:rsid w:val="005514A1"/>
    <w:rsid w:val="00571DC3"/>
    <w:rsid w:val="005845EC"/>
    <w:rsid w:val="005A5366"/>
    <w:rsid w:val="005A5BB1"/>
    <w:rsid w:val="0060286D"/>
    <w:rsid w:val="00634C80"/>
    <w:rsid w:val="00637E73"/>
    <w:rsid w:val="00642ED7"/>
    <w:rsid w:val="006565E8"/>
    <w:rsid w:val="006865E9"/>
    <w:rsid w:val="00691F3E"/>
    <w:rsid w:val="00694BFB"/>
    <w:rsid w:val="006A106B"/>
    <w:rsid w:val="006C523D"/>
    <w:rsid w:val="006D4036"/>
    <w:rsid w:val="00700952"/>
    <w:rsid w:val="007354B6"/>
    <w:rsid w:val="007E02CF"/>
    <w:rsid w:val="007F1CF5"/>
    <w:rsid w:val="0081249D"/>
    <w:rsid w:val="00834E8F"/>
    <w:rsid w:val="00834EDE"/>
    <w:rsid w:val="008736AA"/>
    <w:rsid w:val="008C1715"/>
    <w:rsid w:val="008D275D"/>
    <w:rsid w:val="0097797F"/>
    <w:rsid w:val="00980327"/>
    <w:rsid w:val="009807CC"/>
    <w:rsid w:val="009F1067"/>
    <w:rsid w:val="00A31E01"/>
    <w:rsid w:val="00A35B03"/>
    <w:rsid w:val="00A527AD"/>
    <w:rsid w:val="00A718CF"/>
    <w:rsid w:val="00A72E7C"/>
    <w:rsid w:val="00A85F1E"/>
    <w:rsid w:val="00AC3B58"/>
    <w:rsid w:val="00AC4C56"/>
    <w:rsid w:val="00AE48A0"/>
    <w:rsid w:val="00AE61BE"/>
    <w:rsid w:val="00B16F25"/>
    <w:rsid w:val="00B24422"/>
    <w:rsid w:val="00B41183"/>
    <w:rsid w:val="00B62A18"/>
    <w:rsid w:val="00B80C20"/>
    <w:rsid w:val="00B844FE"/>
    <w:rsid w:val="00BC562B"/>
    <w:rsid w:val="00C02134"/>
    <w:rsid w:val="00C33014"/>
    <w:rsid w:val="00C33434"/>
    <w:rsid w:val="00C34869"/>
    <w:rsid w:val="00C42EB6"/>
    <w:rsid w:val="00C85096"/>
    <w:rsid w:val="00CB20EF"/>
    <w:rsid w:val="00CB734B"/>
    <w:rsid w:val="00CD12CB"/>
    <w:rsid w:val="00CD36CF"/>
    <w:rsid w:val="00CD3F81"/>
    <w:rsid w:val="00CF1DCA"/>
    <w:rsid w:val="00D579FC"/>
    <w:rsid w:val="00D65332"/>
    <w:rsid w:val="00D92064"/>
    <w:rsid w:val="00DE526B"/>
    <w:rsid w:val="00DE55B0"/>
    <w:rsid w:val="00DF199D"/>
    <w:rsid w:val="00DF4120"/>
    <w:rsid w:val="00E01542"/>
    <w:rsid w:val="00E365F1"/>
    <w:rsid w:val="00E62F48"/>
    <w:rsid w:val="00E831B3"/>
    <w:rsid w:val="00EA21A4"/>
    <w:rsid w:val="00EA778A"/>
    <w:rsid w:val="00EB203E"/>
    <w:rsid w:val="00ED0E8B"/>
    <w:rsid w:val="00EE70CB"/>
    <w:rsid w:val="00EF6030"/>
    <w:rsid w:val="00F01F6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D3FA21FD-E18D-4B3D-9356-83F3D53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B734B"/>
    <w:rPr>
      <w:rFonts w:eastAsia="Calibri"/>
      <w:color w:val="000000"/>
    </w:rPr>
  </w:style>
  <w:style w:type="character" w:customStyle="1" w:styleId="SectionHeadingChar">
    <w:name w:val="Section Heading Char"/>
    <w:link w:val="SectionHeading"/>
    <w:rsid w:val="00CB734B"/>
    <w:rPr>
      <w:rFonts w:eastAsia="Calibri"/>
      <w:b/>
      <w:color w:val="000000"/>
    </w:rPr>
  </w:style>
  <w:style w:type="paragraph" w:styleId="BalloonText">
    <w:name w:val="Balloon Text"/>
    <w:basedOn w:val="Normal"/>
    <w:link w:val="BalloonTextChar"/>
    <w:uiPriority w:val="99"/>
    <w:semiHidden/>
    <w:unhideWhenUsed/>
    <w:locked/>
    <w:rsid w:val="00CB73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4B"/>
    <w:rPr>
      <w:rFonts w:ascii="Segoe UI" w:hAnsi="Segoe UI" w:cs="Segoe UI"/>
      <w:sz w:val="18"/>
      <w:szCs w:val="18"/>
    </w:rPr>
  </w:style>
  <w:style w:type="character" w:styleId="PageNumber">
    <w:name w:val="page number"/>
    <w:basedOn w:val="DefaultParagraphFont"/>
    <w:uiPriority w:val="99"/>
    <w:semiHidden/>
    <w:locked/>
    <w:rsid w:val="00CB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8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8386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9258</Words>
  <Characters>49341</Characters>
  <Application>Microsoft Office Word</Application>
  <DocSecurity>0</DocSecurity>
  <Lines>3524</Lines>
  <Paragraphs>1148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2021-03-27T20:06:00Z</cp:lastPrinted>
  <dcterms:created xsi:type="dcterms:W3CDTF">2021-03-27T20:08:00Z</dcterms:created>
  <dcterms:modified xsi:type="dcterms:W3CDTF">2021-03-29T18:58:00Z</dcterms:modified>
</cp:coreProperties>
</file>